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C6" w:rsidRPr="00625725" w:rsidRDefault="00C43AC6" w:rsidP="00C43AC6">
      <w:pPr>
        <w:pStyle w:val="Heading1"/>
        <w:numPr>
          <w:ilvl w:val="0"/>
          <w:numId w:val="5"/>
        </w:numPr>
        <w:rPr>
          <w:rFonts w:asciiTheme="minorHAnsi" w:hAnsiTheme="minorHAnsi"/>
        </w:rPr>
      </w:pPr>
      <w:bookmarkStart w:id="0" w:name="_Toc474416634"/>
      <w:bookmarkStart w:id="1" w:name="_Toc473557640"/>
      <w:bookmarkStart w:id="2" w:name="_Toc473557389"/>
      <w:bookmarkStart w:id="3" w:name="_Toc473295603"/>
      <w:r w:rsidRPr="00625725">
        <w:rPr>
          <w:rFonts w:asciiTheme="minorHAnsi" w:hAnsiTheme="minorHAnsi"/>
        </w:rPr>
        <w:t>BORROWING POLICY</w:t>
      </w:r>
      <w:bookmarkEnd w:id="0"/>
      <w:bookmarkEnd w:id="1"/>
      <w:bookmarkEnd w:id="2"/>
      <w:bookmarkEnd w:id="3"/>
      <w:r w:rsidRPr="00625725">
        <w:rPr>
          <w:rFonts w:asciiTheme="minorHAnsi" w:hAnsiTheme="minorHAnsi"/>
        </w:rPr>
        <w:t xml:space="preserve"> </w:t>
      </w:r>
    </w:p>
    <w:p w:rsidR="00C43AC6" w:rsidRPr="00625725" w:rsidRDefault="00C43AC6" w:rsidP="00C43AC6">
      <w:pPr>
        <w:rPr>
          <w:sz w:val="24"/>
          <w:szCs w:val="24"/>
        </w:rPr>
      </w:pPr>
      <w:r w:rsidRPr="00625725">
        <w:rPr>
          <w:sz w:val="24"/>
          <w:szCs w:val="24"/>
        </w:rPr>
        <w:t>From time to time it will be necessary for USSEC to borrow funds from outside sources to fund operations and expansion. This will be necessary because of the seasonality of income from fees, donations, and sales, and due to major expansions or revisions of USSEC programs.</w:t>
      </w:r>
    </w:p>
    <w:p w:rsidR="00C43AC6" w:rsidRPr="00625725" w:rsidRDefault="00C43AC6" w:rsidP="00C43AC6">
      <w:pPr>
        <w:rPr>
          <w:sz w:val="24"/>
          <w:szCs w:val="24"/>
        </w:rPr>
      </w:pPr>
      <w:r w:rsidRPr="00625725">
        <w:rPr>
          <w:sz w:val="24"/>
          <w:szCs w:val="24"/>
        </w:rPr>
        <w:t>Funds are to be borrowed only as required to meet these needs, and borrowing is to be consistent with sound fiscal and management practices. Borrowings are not intended to make up for inadequate planning or spending above budgeted levels.</w:t>
      </w:r>
    </w:p>
    <w:p w:rsidR="00C43AC6" w:rsidRPr="00625725" w:rsidRDefault="00C43AC6" w:rsidP="00C43AC6">
      <w:pPr>
        <w:rPr>
          <w:sz w:val="24"/>
          <w:szCs w:val="24"/>
        </w:rPr>
      </w:pPr>
      <w:r w:rsidRPr="00625725">
        <w:rPr>
          <w:sz w:val="24"/>
          <w:szCs w:val="24"/>
        </w:rPr>
        <w:t>Borrowing funds should be done within the following guidelines:</w:t>
      </w:r>
    </w:p>
    <w:p w:rsidR="00C43AC6" w:rsidRPr="00625725" w:rsidRDefault="00C43AC6" w:rsidP="00C43AC6">
      <w:pPr>
        <w:numPr>
          <w:ilvl w:val="0"/>
          <w:numId w:val="2"/>
        </w:numPr>
        <w:overflowPunct w:val="0"/>
        <w:autoSpaceDE w:val="0"/>
        <w:autoSpaceDN w:val="0"/>
        <w:adjustRightInd w:val="0"/>
        <w:spacing w:after="0" w:line="240" w:lineRule="auto"/>
        <w:textAlignment w:val="baseline"/>
        <w:rPr>
          <w:sz w:val="24"/>
          <w:szCs w:val="24"/>
        </w:rPr>
      </w:pPr>
      <w:r w:rsidRPr="00625725">
        <w:rPr>
          <w:sz w:val="24"/>
          <w:szCs w:val="24"/>
        </w:rPr>
        <w:t>Borrowing should be within appropriate limits approved by the board prior to the time of borrowing.</w:t>
      </w:r>
      <w:r w:rsidRPr="00625725">
        <w:rPr>
          <w:sz w:val="24"/>
          <w:szCs w:val="24"/>
        </w:rPr>
        <w:br/>
      </w:r>
    </w:p>
    <w:p w:rsidR="00C43AC6" w:rsidRPr="00625725" w:rsidRDefault="00C43AC6" w:rsidP="00C43AC6">
      <w:pPr>
        <w:numPr>
          <w:ilvl w:val="0"/>
          <w:numId w:val="3"/>
        </w:numPr>
        <w:overflowPunct w:val="0"/>
        <w:autoSpaceDE w:val="0"/>
        <w:autoSpaceDN w:val="0"/>
        <w:adjustRightInd w:val="0"/>
        <w:spacing w:after="0" w:line="240" w:lineRule="auto"/>
        <w:textAlignment w:val="baseline"/>
        <w:rPr>
          <w:sz w:val="24"/>
          <w:szCs w:val="24"/>
        </w:rPr>
      </w:pPr>
      <w:r w:rsidRPr="00625725">
        <w:rPr>
          <w:sz w:val="24"/>
          <w:szCs w:val="24"/>
        </w:rPr>
        <w:t>Amounts should be borrowed at the lowest available interest rates. Where borrowing from individuals can be done at lower than current commercial rates, this may be done.</w:t>
      </w:r>
      <w:r w:rsidRPr="00625725">
        <w:rPr>
          <w:sz w:val="24"/>
          <w:szCs w:val="24"/>
        </w:rPr>
        <w:br/>
      </w:r>
    </w:p>
    <w:p w:rsidR="00C43AC6" w:rsidRPr="00625725" w:rsidRDefault="00C43AC6" w:rsidP="00C43AC6">
      <w:pPr>
        <w:numPr>
          <w:ilvl w:val="0"/>
          <w:numId w:val="4"/>
        </w:numPr>
        <w:overflowPunct w:val="0"/>
        <w:autoSpaceDE w:val="0"/>
        <w:autoSpaceDN w:val="0"/>
        <w:adjustRightInd w:val="0"/>
        <w:spacing w:after="0" w:line="240" w:lineRule="auto"/>
        <w:textAlignment w:val="baseline"/>
        <w:rPr>
          <w:sz w:val="24"/>
          <w:szCs w:val="24"/>
        </w:rPr>
      </w:pPr>
      <w:r w:rsidRPr="00625725">
        <w:rPr>
          <w:sz w:val="24"/>
          <w:szCs w:val="24"/>
        </w:rPr>
        <w:t>Most borrowing will be done at short-term conditions due to the seasonal nature of income. Long-term borrowing will be done only if rates are favorable and amounts for short-term would be at the same minimum level.</w:t>
      </w:r>
    </w:p>
    <w:p w:rsidR="00C43AC6" w:rsidRPr="00625725" w:rsidRDefault="00C43AC6" w:rsidP="00C43AC6">
      <w:pPr>
        <w:rPr>
          <w:sz w:val="20"/>
          <w:szCs w:val="20"/>
        </w:rPr>
      </w:pPr>
    </w:p>
    <w:p w:rsidR="00C31EFB" w:rsidRDefault="002A5ABD">
      <w:r>
        <w:t>(approved by USSEC Board of Directors, 2/28/2017)</w:t>
      </w:r>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1B3"/>
    <w:multiLevelType w:val="singleLevel"/>
    <w:tmpl w:val="A3C2B312"/>
    <w:lvl w:ilvl="0">
      <w:start w:val="1"/>
      <w:numFmt w:val="decimal"/>
      <w:lvlText w:val="%1."/>
      <w:legacy w:legacy="1" w:legacySpace="0" w:legacyIndent="360"/>
      <w:lvlJc w:val="left"/>
      <w:pPr>
        <w:ind w:left="360" w:hanging="360"/>
      </w:pPr>
    </w:lvl>
  </w:abstractNum>
  <w:abstractNum w:abstractNumId="1" w15:restartNumberingAfterBreak="0">
    <w:nsid w:val="0AD12ED8"/>
    <w:multiLevelType w:val="hybridMultilevel"/>
    <w:tmpl w:val="196A43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C6"/>
    <w:rsid w:val="002A5ABD"/>
    <w:rsid w:val="00C31EFB"/>
    <w:rsid w:val="00C4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B51B-D9B4-40BF-91A8-801DC08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C6"/>
  </w:style>
  <w:style w:type="paragraph" w:styleId="Heading1">
    <w:name w:val="heading 1"/>
    <w:basedOn w:val="Normal"/>
    <w:next w:val="Normal"/>
    <w:link w:val="Heading1Char"/>
    <w:qFormat/>
    <w:rsid w:val="00C43AC6"/>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AC6"/>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2017-10-03T00:17:00Z</dcterms:created>
  <dcterms:modified xsi:type="dcterms:W3CDTF">2017-10-05T13:52:00Z</dcterms:modified>
</cp:coreProperties>
</file>