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1AD" w:rsidRPr="00625725" w:rsidRDefault="008801AD" w:rsidP="008801AD">
      <w:pPr>
        <w:pStyle w:val="Heading1"/>
        <w:numPr>
          <w:ilvl w:val="0"/>
          <w:numId w:val="2"/>
        </w:numPr>
        <w:rPr>
          <w:rFonts w:asciiTheme="minorHAnsi" w:eastAsiaTheme="minorHAnsi" w:hAnsiTheme="minorHAnsi"/>
        </w:rPr>
      </w:pPr>
      <w:bookmarkStart w:id="0" w:name="_Toc473295597"/>
      <w:bookmarkStart w:id="1" w:name="_Toc473557384"/>
      <w:bookmarkStart w:id="2" w:name="_Toc473557635"/>
      <w:bookmarkStart w:id="3" w:name="_Toc474416629"/>
      <w:r w:rsidRPr="00625725">
        <w:rPr>
          <w:rFonts w:asciiTheme="minorHAnsi" w:eastAsiaTheme="minorHAnsi" w:hAnsiTheme="minorHAnsi"/>
        </w:rPr>
        <w:t>WHISTLEBLOWER POLICY</w:t>
      </w:r>
      <w:bookmarkEnd w:id="0"/>
      <w:bookmarkEnd w:id="1"/>
      <w:bookmarkEnd w:id="2"/>
      <w:bookmarkEnd w:id="3"/>
    </w:p>
    <w:p w:rsidR="008801AD" w:rsidRPr="00625725" w:rsidRDefault="008801AD" w:rsidP="008801AD">
      <w:pPr>
        <w:spacing w:before="100" w:beforeAutospacing="1" w:after="100" w:afterAutospacing="1"/>
        <w:rPr>
          <w:sz w:val="24"/>
          <w:szCs w:val="24"/>
        </w:rPr>
      </w:pPr>
      <w:r w:rsidRPr="00625725">
        <w:rPr>
          <w:sz w:val="24"/>
          <w:szCs w:val="24"/>
        </w:rPr>
        <w:t xml:space="preserve">The Whistleblower Policy encourages and empowers USSEC directors, employees, members and contractors to comply with the Code of Ethics and report violations or suspected violations, inappropriate allocation or diversion of USSEC resources.  </w:t>
      </w:r>
    </w:p>
    <w:p w:rsidR="008801AD" w:rsidRPr="00625725" w:rsidRDefault="008801AD" w:rsidP="008801AD">
      <w:pPr>
        <w:spacing w:before="100" w:beforeAutospacing="1" w:after="100" w:afterAutospacing="1"/>
        <w:rPr>
          <w:sz w:val="24"/>
          <w:szCs w:val="24"/>
        </w:rPr>
      </w:pPr>
      <w:r w:rsidRPr="00625725">
        <w:rPr>
          <w:sz w:val="24"/>
          <w:szCs w:val="24"/>
        </w:rPr>
        <w:t xml:space="preserve">A document requiring signature upon orientation will be required of staff, contractors, and USSEC Directors. </w:t>
      </w:r>
    </w:p>
    <w:p w:rsidR="00C31EFB" w:rsidRDefault="00D94AA8">
      <w:r>
        <w:t>(approved by USSEC Board of Directors, 2/28/2017)</w:t>
      </w:r>
      <w:bookmarkStart w:id="4" w:name="_GoBack"/>
      <w:bookmarkEnd w:id="4"/>
    </w:p>
    <w:sectPr w:rsidR="00C31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BE22C0"/>
    <w:multiLevelType w:val="hybridMultilevel"/>
    <w:tmpl w:val="5912982A"/>
    <w:lvl w:ilvl="0" w:tplc="2EEC7F1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E293117"/>
    <w:multiLevelType w:val="hybridMultilevel"/>
    <w:tmpl w:val="7D628D5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1AD"/>
    <w:rsid w:val="008801AD"/>
    <w:rsid w:val="00C31EFB"/>
    <w:rsid w:val="00D94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53241-078C-4101-B85A-F06FFDF7A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1AD"/>
  </w:style>
  <w:style w:type="paragraph" w:styleId="Heading1">
    <w:name w:val="heading 1"/>
    <w:basedOn w:val="Normal"/>
    <w:next w:val="Normal"/>
    <w:link w:val="Heading1Char"/>
    <w:qFormat/>
    <w:rsid w:val="008801AD"/>
    <w:pPr>
      <w:keepLines/>
      <w:spacing w:before="240" w:after="240" w:line="240" w:lineRule="auto"/>
      <w:jc w:val="both"/>
      <w:outlineLvl w:val="0"/>
    </w:pPr>
    <w:rPr>
      <w:rFonts w:ascii="Verdana" w:eastAsiaTheme="majorEastAsia" w:hAnsi="Verdana"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01AD"/>
    <w:rPr>
      <w:rFonts w:ascii="Verdana" w:eastAsiaTheme="majorEastAsia" w:hAnsi="Verdana" w:cstheme="majorBidi"/>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Westmark, Kipp</dc:creator>
  <cp:keywords/>
  <dc:description/>
  <cp:lastModifiedBy>Westmark, Kipp</cp:lastModifiedBy>
  <cp:revision>2</cp:revision>
  <dcterms:created xsi:type="dcterms:W3CDTF">2017-10-02T23:54:00Z</dcterms:created>
  <dcterms:modified xsi:type="dcterms:W3CDTF">2017-10-05T13:50:00Z</dcterms:modified>
</cp:coreProperties>
</file>