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D4" w:rsidRPr="00625725" w:rsidRDefault="00AD73D4" w:rsidP="00AD73D4">
      <w:pPr>
        <w:pStyle w:val="Heading1"/>
        <w:numPr>
          <w:ilvl w:val="0"/>
          <w:numId w:val="2"/>
        </w:numPr>
        <w:rPr>
          <w:rFonts w:asciiTheme="minorHAnsi" w:eastAsiaTheme="minorHAnsi" w:hAnsiTheme="minorHAnsi"/>
        </w:rPr>
      </w:pPr>
      <w:bookmarkStart w:id="0" w:name="_Toc473557383"/>
      <w:bookmarkStart w:id="1" w:name="_Toc473557634"/>
      <w:bookmarkStart w:id="2" w:name="_Toc474416628"/>
      <w:r w:rsidRPr="00625725">
        <w:rPr>
          <w:rFonts w:asciiTheme="minorHAnsi" w:eastAsiaTheme="minorHAnsi" w:hAnsiTheme="minorHAnsi"/>
        </w:rPr>
        <w:t>CONFIDENTIALITY OF INFORMATION</w:t>
      </w:r>
      <w:bookmarkEnd w:id="0"/>
      <w:bookmarkEnd w:id="1"/>
      <w:bookmarkEnd w:id="2"/>
    </w:p>
    <w:p w:rsidR="00AD73D4" w:rsidRPr="00625725" w:rsidRDefault="00AD73D4" w:rsidP="00AD73D4">
      <w:pPr>
        <w:rPr>
          <w:sz w:val="24"/>
          <w:szCs w:val="24"/>
        </w:rPr>
      </w:pPr>
      <w:r w:rsidRPr="00625725">
        <w:rPr>
          <w:sz w:val="24"/>
          <w:szCs w:val="24"/>
        </w:rPr>
        <w:t>Confidentiality is a hallmark of professionalism within USSEC.</w:t>
      </w:r>
    </w:p>
    <w:p w:rsidR="00AD73D4" w:rsidRPr="00625725" w:rsidRDefault="00AD73D4" w:rsidP="00AD73D4">
      <w:pPr>
        <w:rPr>
          <w:sz w:val="24"/>
          <w:szCs w:val="24"/>
        </w:rPr>
      </w:pPr>
      <w:r w:rsidRPr="00625725">
        <w:rPr>
          <w:sz w:val="24"/>
          <w:szCs w:val="24"/>
        </w:rPr>
        <w:t>It is the policy of USSEC Directors, contractors, and employees not to disclose, divulge, or make accessible confidential information belonging to, or obtained through their affiliation with USSEC to any person, including relatives, friends and business and professional associates, other than to persons who have a legitimate need for such information and to whom USSEC has authorized disclosure. Directors and employees shall use confidential information solely for the purpose of performing services as a trustee or employee for USSEC. This policy is not intended to prevent disclosure where disclosure is required by law.</w:t>
      </w:r>
    </w:p>
    <w:p w:rsidR="00AD73D4" w:rsidRPr="00625725" w:rsidRDefault="00AD73D4" w:rsidP="00AD73D4">
      <w:pPr>
        <w:rPr>
          <w:sz w:val="24"/>
          <w:szCs w:val="24"/>
        </w:rPr>
      </w:pPr>
      <w:r w:rsidRPr="00625725">
        <w:rPr>
          <w:sz w:val="24"/>
          <w:szCs w:val="24"/>
        </w:rPr>
        <w:t xml:space="preserve">A document requiring signature upon orientation will be required of staff, contractors, and USSEC Directors. </w:t>
      </w:r>
    </w:p>
    <w:p w:rsidR="00C31EFB" w:rsidRDefault="00CB5D06">
      <w:r>
        <w:t>(approved by USSEC Board of Directors, 2/28/2017)</w:t>
      </w:r>
      <w:bookmarkStart w:id="3" w:name="_GoBack"/>
      <w:bookmarkEnd w:id="3"/>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66E2B"/>
    <w:multiLevelType w:val="hybridMultilevel"/>
    <w:tmpl w:val="E1BEEC5E"/>
    <w:lvl w:ilvl="0" w:tplc="E820CA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D4"/>
    <w:rsid w:val="00AD73D4"/>
    <w:rsid w:val="00C31EFB"/>
    <w:rsid w:val="00CB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786E0-86DB-404B-9504-763C9944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D4"/>
  </w:style>
  <w:style w:type="paragraph" w:styleId="Heading1">
    <w:name w:val="heading 1"/>
    <w:basedOn w:val="Normal"/>
    <w:next w:val="Normal"/>
    <w:link w:val="Heading1Char"/>
    <w:qFormat/>
    <w:rsid w:val="00AD73D4"/>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3D4"/>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2017-10-02T23:52:00Z</dcterms:created>
  <dcterms:modified xsi:type="dcterms:W3CDTF">2017-10-05T13:50:00Z</dcterms:modified>
</cp:coreProperties>
</file>