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7D1" w:rsidRPr="00625725" w:rsidRDefault="000F47D1" w:rsidP="000F47D1">
      <w:pPr>
        <w:pStyle w:val="Heading1"/>
        <w:numPr>
          <w:ilvl w:val="0"/>
          <w:numId w:val="2"/>
        </w:numPr>
        <w:rPr>
          <w:rFonts w:asciiTheme="minorHAnsi" w:hAnsiTheme="minorHAnsi"/>
        </w:rPr>
      </w:pPr>
      <w:bookmarkStart w:id="0" w:name="_Toc474416644"/>
      <w:bookmarkStart w:id="1" w:name="_Toc473557650"/>
      <w:bookmarkStart w:id="2" w:name="_Toc473557399"/>
      <w:bookmarkStart w:id="3" w:name="_Toc473295612"/>
      <w:r w:rsidRPr="00625725">
        <w:rPr>
          <w:rFonts w:asciiTheme="minorHAnsi" w:hAnsiTheme="minorHAnsi"/>
        </w:rPr>
        <w:t>EXECUTIVE SESSION POLICY</w:t>
      </w:r>
      <w:bookmarkEnd w:id="0"/>
      <w:bookmarkEnd w:id="1"/>
      <w:bookmarkEnd w:id="2"/>
      <w:bookmarkEnd w:id="3"/>
    </w:p>
    <w:p w:rsidR="000F47D1" w:rsidRPr="00625725" w:rsidRDefault="000F47D1" w:rsidP="000F47D1">
      <w:pPr>
        <w:rPr>
          <w:sz w:val="24"/>
          <w:szCs w:val="24"/>
        </w:rPr>
      </w:pPr>
      <w:r w:rsidRPr="00625725">
        <w:rPr>
          <w:sz w:val="24"/>
          <w:szCs w:val="24"/>
        </w:rPr>
        <w:t>US Soybean Export Council (USSEC) executive sessions provide a venue for handling issues that are best discussed in private, for fostering robust discourse, and for strengthening trust and communication. USSEC executive sessions serve three core functions: (1) they assure confidentiality, (2) they create a mechanism for board independence and oversight, and (3) they enhance relationships among board members and with the chief executive.</w:t>
      </w:r>
    </w:p>
    <w:p w:rsidR="000F47D1" w:rsidRPr="00625725" w:rsidRDefault="000F47D1" w:rsidP="000F47D1">
      <w:pPr>
        <w:rPr>
          <w:sz w:val="24"/>
          <w:szCs w:val="24"/>
        </w:rPr>
      </w:pPr>
      <w:r w:rsidRPr="00625725">
        <w:rPr>
          <w:sz w:val="24"/>
          <w:szCs w:val="24"/>
        </w:rPr>
        <w:t xml:space="preserve">An executive session of USSEC board may be called by the chair under the following circumstances: (a) on the advice of counsel, (b) to discuss current pending legal matters, (c) to consult with the auditors and compensation consultants, (d) to acquire or dispose of property, (e) to discuss or act on personnel issues, or (f) to address such other matters as the board deems appropriate.  </w:t>
      </w:r>
    </w:p>
    <w:p w:rsidR="000F47D1" w:rsidRPr="00625725" w:rsidRDefault="000F47D1" w:rsidP="000F47D1">
      <w:pPr>
        <w:rPr>
          <w:sz w:val="24"/>
          <w:szCs w:val="24"/>
        </w:rPr>
      </w:pPr>
      <w:r w:rsidRPr="00625725">
        <w:rPr>
          <w:sz w:val="24"/>
          <w:szCs w:val="24"/>
        </w:rPr>
        <w:t>Only members of the governing body are entitled to attend, but others may be invited at the pleasure of the board.  Those present must maintain the confidentiality of the discussion and anyone who violates that confidentiality is subject to disciplinary action.</w:t>
      </w:r>
    </w:p>
    <w:p w:rsidR="000F47D1" w:rsidRPr="00625725" w:rsidRDefault="000F47D1" w:rsidP="000F47D1">
      <w:pPr>
        <w:rPr>
          <w:sz w:val="24"/>
          <w:szCs w:val="24"/>
        </w:rPr>
      </w:pPr>
      <w:r w:rsidRPr="00625725">
        <w:rPr>
          <w:sz w:val="24"/>
          <w:szCs w:val="24"/>
        </w:rPr>
        <w:t>Executive Sessions will only be held in person and will not be held with on conference call or electronically.</w:t>
      </w:r>
    </w:p>
    <w:p w:rsidR="000F47D1" w:rsidRPr="00625725" w:rsidRDefault="000F47D1" w:rsidP="000F47D1">
      <w:pPr>
        <w:rPr>
          <w:sz w:val="24"/>
          <w:szCs w:val="24"/>
        </w:rPr>
      </w:pPr>
      <w:r w:rsidRPr="00625725">
        <w:rPr>
          <w:sz w:val="24"/>
          <w:szCs w:val="24"/>
        </w:rPr>
        <w:t>Executive sessions may be held at every board meeting and as needed.</w:t>
      </w:r>
    </w:p>
    <w:p w:rsidR="00B90F5C" w:rsidRDefault="00B90F5C" w:rsidP="00B90F5C">
      <w:pPr>
        <w:rPr>
          <w:rFonts w:eastAsiaTheme="majorEastAsia" w:cstheme="majorBidi"/>
          <w:sz w:val="24"/>
          <w:szCs w:val="24"/>
        </w:rPr>
      </w:pPr>
      <w:r>
        <w:rPr>
          <w:rFonts w:eastAsiaTheme="majorEastAsia" w:cstheme="majorBidi"/>
          <w:sz w:val="24"/>
          <w:szCs w:val="24"/>
        </w:rPr>
        <w:t>(</w:t>
      </w:r>
      <w:proofErr w:type="gramStart"/>
      <w:r>
        <w:rPr>
          <w:rFonts w:eastAsiaTheme="majorEastAsia" w:cstheme="majorBidi"/>
          <w:sz w:val="24"/>
          <w:szCs w:val="24"/>
        </w:rPr>
        <w:t>approved</w:t>
      </w:r>
      <w:proofErr w:type="gramEnd"/>
      <w:r>
        <w:rPr>
          <w:rFonts w:eastAsiaTheme="majorEastAsia" w:cstheme="majorBidi"/>
          <w:sz w:val="24"/>
          <w:szCs w:val="24"/>
        </w:rPr>
        <w:t xml:space="preserve"> by USSEC Board, 2/28/2017)</w:t>
      </w:r>
    </w:p>
    <w:p w:rsidR="00C31EFB" w:rsidRDefault="00C31EFB" w:rsidP="000F47D1">
      <w:bookmarkStart w:id="4" w:name="_GoBack"/>
      <w:bookmarkEnd w:id="4"/>
    </w:p>
    <w:sectPr w:rsidR="00C31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3528B3"/>
    <w:multiLevelType w:val="hybridMultilevel"/>
    <w:tmpl w:val="BDE0B88A"/>
    <w:lvl w:ilvl="0" w:tplc="1F50A6AC">
      <w:start w:val="1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E293117"/>
    <w:multiLevelType w:val="hybridMultilevel"/>
    <w:tmpl w:val="7D628D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D1"/>
    <w:rsid w:val="000F47D1"/>
    <w:rsid w:val="00B90F5C"/>
    <w:rsid w:val="00C3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9F149-EF6D-4573-8AFB-7B988103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7D1"/>
  </w:style>
  <w:style w:type="paragraph" w:styleId="Heading1">
    <w:name w:val="heading 1"/>
    <w:basedOn w:val="Normal"/>
    <w:next w:val="Normal"/>
    <w:link w:val="Heading1Char"/>
    <w:qFormat/>
    <w:rsid w:val="000F47D1"/>
    <w:pPr>
      <w:keepLines/>
      <w:spacing w:before="240" w:after="240" w:line="240" w:lineRule="auto"/>
      <w:jc w:val="both"/>
      <w:outlineLvl w:val="0"/>
    </w:pPr>
    <w:rPr>
      <w:rFonts w:ascii="Verdana" w:eastAsiaTheme="majorEastAsia" w:hAnsi="Verdan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47D1"/>
    <w:rPr>
      <w:rFonts w:ascii="Verdana" w:eastAsiaTheme="majorEastAsia" w:hAnsi="Verdana"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99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2</cp:revision>
  <dcterms:created xsi:type="dcterms:W3CDTF">2017-10-03T00:36:00Z</dcterms:created>
  <dcterms:modified xsi:type="dcterms:W3CDTF">2017-10-05T13:58:00Z</dcterms:modified>
</cp:coreProperties>
</file>