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7E" w:rsidRPr="00625725" w:rsidRDefault="00392D7E" w:rsidP="00392D7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25725">
        <w:rPr>
          <w:rFonts w:eastAsia="Times New Roman" w:cs="Times New Roman"/>
          <w:b/>
          <w:sz w:val="24"/>
          <w:szCs w:val="24"/>
        </w:rPr>
        <w:t>14a. RESERVE PROCESS</w:t>
      </w:r>
    </w:p>
    <w:p w:rsidR="00392D7E" w:rsidRPr="00625725" w:rsidRDefault="00F516D6" w:rsidP="00392D7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Updated 9/30/2017</w:t>
      </w:r>
      <w:bookmarkStart w:id="0" w:name="_GoBack"/>
      <w:bookmarkEnd w:id="0"/>
    </w:p>
    <w:p w:rsidR="00392D7E" w:rsidRDefault="00392D7E" w:rsidP="00392D7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392D7E" w:rsidRPr="00200CCB" w:rsidRDefault="00392D7E" w:rsidP="00392D7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0CCB">
        <w:rPr>
          <w:rFonts w:eastAsia="Times New Roman" w:cstheme="minorHAnsi"/>
          <w:sz w:val="24"/>
          <w:szCs w:val="24"/>
        </w:rPr>
        <w:t xml:space="preserve">In years 2006 and 2007: </w:t>
      </w:r>
      <w:r w:rsidRPr="00625725">
        <w:rPr>
          <w:rFonts w:eastAsia="Times New Roman" w:cstheme="minorHAnsi"/>
          <w:sz w:val="24"/>
          <w:szCs w:val="24"/>
        </w:rPr>
        <w:t>carryover Undesignated Membership Funds w</w:t>
      </w:r>
      <w:r>
        <w:rPr>
          <w:rFonts w:eastAsia="Times New Roman" w:cstheme="minorHAnsi"/>
          <w:sz w:val="24"/>
          <w:szCs w:val="24"/>
        </w:rPr>
        <w:t>ere</w:t>
      </w:r>
      <w:r w:rsidRPr="00625725">
        <w:rPr>
          <w:rFonts w:eastAsia="Times New Roman" w:cstheme="minorHAnsi"/>
          <w:sz w:val="24"/>
          <w:szCs w:val="24"/>
        </w:rPr>
        <w:t xml:space="preserve"> swept to the Reserve account and considered net assets</w:t>
      </w:r>
    </w:p>
    <w:p w:rsidR="00392D7E" w:rsidRPr="00200CCB" w:rsidRDefault="00392D7E" w:rsidP="00392D7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0CCB">
        <w:rPr>
          <w:rFonts w:eastAsia="Times New Roman" w:cstheme="minorHAnsi"/>
          <w:sz w:val="24"/>
          <w:szCs w:val="24"/>
        </w:rPr>
        <w:t xml:space="preserve">In years 2008 and beyond: Once all expenses have been recorded for the calendar year, 25% of any carryover Undesignated Membership Funds will be swept to the Reserve account and considered net assets </w:t>
      </w:r>
    </w:p>
    <w:p w:rsidR="00392D7E" w:rsidRPr="00200CCB" w:rsidRDefault="00392D7E" w:rsidP="00392D7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0CCB">
        <w:rPr>
          <w:rFonts w:eastAsia="Times New Roman" w:cstheme="minorHAnsi"/>
          <w:sz w:val="24"/>
          <w:szCs w:val="24"/>
        </w:rPr>
        <w:t>Additional allocations can be made to Reserve at the discretion of the USSEC Board</w:t>
      </w:r>
    </w:p>
    <w:p w:rsidR="00392D7E" w:rsidRPr="00200CCB" w:rsidRDefault="00392D7E" w:rsidP="00392D7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0CCB">
        <w:rPr>
          <w:rFonts w:eastAsia="Times New Roman" w:cstheme="minorHAnsi"/>
          <w:sz w:val="24"/>
          <w:szCs w:val="24"/>
        </w:rPr>
        <w:t>USSEC Reserve should be maintained at a level of no less than $100,000, once that threshold is reached.  Should the Reserve fall below this amount, Board action may be requested.</w:t>
      </w:r>
    </w:p>
    <w:p w:rsidR="00C31EFB" w:rsidRDefault="00C31EFB"/>
    <w:sectPr w:rsidR="00C3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080"/>
    <w:multiLevelType w:val="hybridMultilevel"/>
    <w:tmpl w:val="BC3C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7E"/>
    <w:rsid w:val="00392D7E"/>
    <w:rsid w:val="00C31EFB"/>
    <w:rsid w:val="00F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C3952-88D0-4D38-8F63-1E542E27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2</cp:revision>
  <dcterms:created xsi:type="dcterms:W3CDTF">2017-10-03T00:27:00Z</dcterms:created>
  <dcterms:modified xsi:type="dcterms:W3CDTF">2017-10-05T15:02:00Z</dcterms:modified>
</cp:coreProperties>
</file>