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84" w:rsidRPr="00625725" w:rsidRDefault="00CD5F84" w:rsidP="00CD5F84">
      <w:pPr>
        <w:pStyle w:val="Heading1"/>
        <w:numPr>
          <w:ilvl w:val="0"/>
          <w:numId w:val="5"/>
        </w:numPr>
        <w:rPr>
          <w:rFonts w:asciiTheme="minorHAnsi" w:hAnsiTheme="minorHAnsi"/>
        </w:rPr>
      </w:pPr>
      <w:bookmarkStart w:id="0" w:name="_Toc474416636"/>
      <w:bookmarkStart w:id="1" w:name="_Toc473557642"/>
      <w:bookmarkStart w:id="2" w:name="_Toc473557391"/>
      <w:bookmarkStart w:id="3" w:name="_Toc473295605"/>
      <w:r w:rsidRPr="00625725">
        <w:rPr>
          <w:rFonts w:asciiTheme="minorHAnsi" w:hAnsiTheme="minorHAnsi"/>
        </w:rPr>
        <w:t>SPONSORSHIP AND ENDOWMENTS POLICY</w:t>
      </w:r>
      <w:bookmarkEnd w:id="0"/>
      <w:bookmarkEnd w:id="1"/>
      <w:bookmarkEnd w:id="2"/>
      <w:bookmarkEnd w:id="3"/>
    </w:p>
    <w:p w:rsidR="00CD5F84" w:rsidRPr="00625725" w:rsidRDefault="00CD5F84" w:rsidP="00CD5F84">
      <w:pPr>
        <w:rPr>
          <w:b/>
          <w:sz w:val="24"/>
          <w:szCs w:val="24"/>
        </w:rPr>
      </w:pPr>
    </w:p>
    <w:p w:rsidR="00CD5F84" w:rsidRPr="00625725" w:rsidRDefault="00CD5F84" w:rsidP="00CD5F84">
      <w:pPr>
        <w:pStyle w:val="ListParagraph"/>
        <w:numPr>
          <w:ilvl w:val="1"/>
          <w:numId w:val="2"/>
        </w:numPr>
        <w:spacing w:after="0" w:line="240" w:lineRule="auto"/>
        <w:ind w:left="1080"/>
        <w:jc w:val="both"/>
        <w:rPr>
          <w:rFonts w:cstheme="minorHAnsi"/>
          <w:sz w:val="24"/>
          <w:szCs w:val="24"/>
        </w:rPr>
      </w:pPr>
      <w:r w:rsidRPr="00625725">
        <w:rPr>
          <w:rFonts w:cstheme="minorHAnsi"/>
          <w:szCs w:val="24"/>
        </w:rPr>
        <w:t>For sponsorship funding of an organization in an amount less than $5,000 (five thousand dollars) annually, the sponsorship funding must be provided with the stipulation that it not be used to influence governmental action or violate the Soybean Promotion Research and Information Act or Order.</w:t>
      </w:r>
    </w:p>
    <w:p w:rsidR="00CD5F84" w:rsidRPr="00625725" w:rsidRDefault="00CD5F84" w:rsidP="00CD5F84">
      <w:pPr>
        <w:pStyle w:val="ListParagraph"/>
        <w:numPr>
          <w:ilvl w:val="1"/>
          <w:numId w:val="2"/>
        </w:numPr>
        <w:spacing w:after="0" w:line="240" w:lineRule="auto"/>
        <w:ind w:left="1080"/>
        <w:jc w:val="both"/>
        <w:rPr>
          <w:rFonts w:cstheme="minorHAnsi"/>
          <w:szCs w:val="24"/>
        </w:rPr>
      </w:pPr>
      <w:r w:rsidRPr="00625725">
        <w:rPr>
          <w:rFonts w:cstheme="minorHAnsi"/>
          <w:szCs w:val="24"/>
        </w:rPr>
        <w:t>For sponsorship funding of an organization in an amount exceeding $5,000 (five thousand dollars) annually, the sponsorship funding must:</w:t>
      </w:r>
    </w:p>
    <w:p w:rsidR="00CD5F84" w:rsidRPr="00625725" w:rsidRDefault="00CD5F84" w:rsidP="00CD5F84">
      <w:pPr>
        <w:pStyle w:val="ListParagraph"/>
        <w:numPr>
          <w:ilvl w:val="2"/>
          <w:numId w:val="3"/>
        </w:numPr>
        <w:spacing w:after="0" w:line="240" w:lineRule="auto"/>
        <w:ind w:left="1800"/>
        <w:jc w:val="both"/>
        <w:rPr>
          <w:rFonts w:cstheme="minorHAnsi"/>
          <w:szCs w:val="24"/>
        </w:rPr>
      </w:pPr>
      <w:r w:rsidRPr="00625725">
        <w:rPr>
          <w:rFonts w:cstheme="minorHAnsi"/>
          <w:szCs w:val="24"/>
        </w:rPr>
        <w:t>Provide specific checkoff-related deliverables.</w:t>
      </w:r>
    </w:p>
    <w:p w:rsidR="00CD5F84" w:rsidRPr="00625725" w:rsidRDefault="00CD5F84" w:rsidP="00CD5F84">
      <w:pPr>
        <w:pStyle w:val="ListParagraph"/>
        <w:numPr>
          <w:ilvl w:val="2"/>
          <w:numId w:val="3"/>
        </w:numPr>
        <w:spacing w:after="0" w:line="240" w:lineRule="auto"/>
        <w:ind w:left="1800"/>
        <w:jc w:val="both"/>
        <w:rPr>
          <w:rFonts w:cstheme="minorHAnsi"/>
          <w:szCs w:val="24"/>
        </w:rPr>
      </w:pPr>
      <w:r w:rsidRPr="00625725">
        <w:rPr>
          <w:rFonts w:cstheme="minorHAnsi"/>
          <w:szCs w:val="24"/>
        </w:rPr>
        <w:t>Provide specific performance measurements related to the payment.</w:t>
      </w:r>
    </w:p>
    <w:p w:rsidR="00CD5F84" w:rsidRPr="00625725" w:rsidRDefault="00CD5F84" w:rsidP="00CD5F84">
      <w:pPr>
        <w:pStyle w:val="ListParagraph"/>
        <w:numPr>
          <w:ilvl w:val="2"/>
          <w:numId w:val="3"/>
        </w:numPr>
        <w:spacing w:after="0" w:line="240" w:lineRule="auto"/>
        <w:ind w:left="1800"/>
        <w:jc w:val="both"/>
        <w:rPr>
          <w:rFonts w:cstheme="minorHAnsi"/>
          <w:szCs w:val="24"/>
        </w:rPr>
      </w:pPr>
      <w:r w:rsidRPr="00625725">
        <w:rPr>
          <w:rFonts w:cstheme="minorHAnsi"/>
          <w:szCs w:val="24"/>
        </w:rPr>
        <w:t>Ensure that the total USSEC sponsorship shall not account for more than 50% (fifty percent) of the overall event at which the sponsorship took place. A statement describing the event and the benefit to the checkoff program shall accompany all sponsorship requests.</w:t>
      </w:r>
    </w:p>
    <w:p w:rsidR="00CD5F84" w:rsidRPr="00625725" w:rsidRDefault="00CD5F84" w:rsidP="00CD5F84">
      <w:pPr>
        <w:pStyle w:val="ListParagraph"/>
        <w:numPr>
          <w:ilvl w:val="1"/>
          <w:numId w:val="4"/>
        </w:numPr>
        <w:spacing w:after="0" w:line="240" w:lineRule="auto"/>
        <w:ind w:left="1800"/>
        <w:jc w:val="both"/>
        <w:rPr>
          <w:rFonts w:cstheme="minorHAnsi"/>
          <w:szCs w:val="24"/>
        </w:rPr>
      </w:pPr>
      <w:r w:rsidRPr="00625725">
        <w:rPr>
          <w:rFonts w:cstheme="minorHAnsi"/>
          <w:szCs w:val="24"/>
        </w:rPr>
        <w:t>Based upon provisions of the Act and Order that require a “plan or project” and “budgets,” checkoff dollars should generally not be used to fund an endowment. USSEC does not recommend this type of activity.</w:t>
      </w:r>
    </w:p>
    <w:p w:rsidR="00CD5F84" w:rsidRPr="00625725" w:rsidRDefault="00CD5F84" w:rsidP="00CD5F84">
      <w:pPr>
        <w:rPr>
          <w:szCs w:val="20"/>
        </w:rPr>
      </w:pPr>
    </w:p>
    <w:p w:rsidR="00C31EFB" w:rsidRPr="00CD5F84" w:rsidRDefault="007B6488">
      <w:pPr>
        <w:rPr>
          <w:rFonts w:cstheme="minorHAnsi"/>
          <w:color w:val="FF0000"/>
        </w:rPr>
      </w:pPr>
      <w:r>
        <w:t>(approved by USSEC Board of Directors, 2/28/2017)</w:t>
      </w:r>
      <w:bookmarkStart w:id="4" w:name="_GoBack"/>
      <w:bookmarkEnd w:id="4"/>
    </w:p>
    <w:sectPr w:rsidR="00C31EFB" w:rsidRPr="00CD5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66C"/>
    <w:multiLevelType w:val="hybridMultilevel"/>
    <w:tmpl w:val="1690DD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D64430"/>
    <w:multiLevelType w:val="hybridMultilevel"/>
    <w:tmpl w:val="D4C41460"/>
    <w:lvl w:ilvl="0" w:tplc="45C05C8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26660C"/>
    <w:multiLevelType w:val="hybridMultilevel"/>
    <w:tmpl w:val="3394272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CC724A"/>
    <w:multiLevelType w:val="hybridMultilevel"/>
    <w:tmpl w:val="E92A6FE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84"/>
    <w:rsid w:val="007B6488"/>
    <w:rsid w:val="00C31EFB"/>
    <w:rsid w:val="00CD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3C95-FA96-447D-B662-3ACACBD8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84"/>
  </w:style>
  <w:style w:type="paragraph" w:styleId="Heading1">
    <w:name w:val="heading 1"/>
    <w:basedOn w:val="Normal"/>
    <w:next w:val="Normal"/>
    <w:link w:val="Heading1Char"/>
    <w:qFormat/>
    <w:rsid w:val="00CD5F84"/>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F84"/>
    <w:rPr>
      <w:rFonts w:ascii="Verdana" w:eastAsiaTheme="majorEastAsia" w:hAnsi="Verdana" w:cstheme="majorBidi"/>
      <w:b/>
      <w:bCs/>
      <w:sz w:val="24"/>
      <w:szCs w:val="28"/>
    </w:rPr>
  </w:style>
  <w:style w:type="paragraph" w:styleId="ListParagraph">
    <w:name w:val="List Paragraph"/>
    <w:basedOn w:val="Normal"/>
    <w:uiPriority w:val="34"/>
    <w:qFormat/>
    <w:rsid w:val="00CD5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2017-10-03T00:22:00Z</dcterms:created>
  <dcterms:modified xsi:type="dcterms:W3CDTF">2017-10-05T13:53:00Z</dcterms:modified>
</cp:coreProperties>
</file>