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59" w:rsidRDefault="002123AF" w:rsidP="002123AF">
      <w:pPr>
        <w:rPr>
          <w:rFonts w:eastAsia="Times New Roman" w:cs="Times New Roman"/>
          <w:b/>
          <w:sz w:val="28"/>
          <w:szCs w:val="28"/>
          <w:u w:val="single"/>
        </w:rPr>
      </w:pPr>
      <w:r>
        <w:rPr>
          <w:rFonts w:eastAsia="Times New Roman" w:cs="Times New Roman"/>
          <w:b/>
          <w:sz w:val="28"/>
          <w:szCs w:val="28"/>
          <w:u w:val="single"/>
        </w:rPr>
        <w:t xml:space="preserve">10a. </w:t>
      </w:r>
      <w:r w:rsidR="00973959">
        <w:rPr>
          <w:rFonts w:eastAsia="Times New Roman" w:cs="Times New Roman"/>
          <w:b/>
          <w:sz w:val="28"/>
          <w:szCs w:val="28"/>
          <w:u w:val="single"/>
        </w:rPr>
        <w:t>Allocation/Budget Approval Process</w:t>
      </w:r>
    </w:p>
    <w:p w:rsidR="00855F27" w:rsidRPr="00855F27" w:rsidRDefault="00855F27" w:rsidP="002123AF">
      <w:pPr>
        <w:rPr>
          <w:sz w:val="24"/>
          <w:szCs w:val="24"/>
        </w:rPr>
      </w:pPr>
      <w:bookmarkStart w:id="0" w:name="_GoBack"/>
      <w:r w:rsidRPr="00855F27">
        <w:rPr>
          <w:rFonts w:eastAsia="Times New Roman" w:cs="Times New Roman"/>
          <w:sz w:val="24"/>
          <w:szCs w:val="24"/>
        </w:rPr>
        <w:t>Updated 9/30/2017</w:t>
      </w:r>
    </w:p>
    <w:bookmarkEnd w:id="0"/>
    <w:p w:rsidR="00973959" w:rsidRDefault="00973959" w:rsidP="00973959">
      <w:pPr>
        <w:pStyle w:val="NoSpacing"/>
        <w:jc w:val="both"/>
      </w:pPr>
    </w:p>
    <w:p w:rsidR="00973959" w:rsidRPr="00200E29" w:rsidRDefault="00973959" w:rsidP="00973959">
      <w:pPr>
        <w:jc w:val="both"/>
        <w:rPr>
          <w:rFonts w:eastAsia="Times New Roman" w:cs="Times New Roman"/>
          <w:b/>
          <w:sz w:val="26"/>
          <w:szCs w:val="26"/>
          <w:u w:val="single"/>
        </w:rPr>
      </w:pPr>
      <w:r w:rsidRPr="00200E29">
        <w:rPr>
          <w:rFonts w:eastAsia="Times New Roman" w:cs="Times New Roman"/>
          <w:b/>
          <w:sz w:val="26"/>
          <w:szCs w:val="26"/>
          <w:u w:val="single"/>
        </w:rPr>
        <w:t>PURPOSE</w:t>
      </w:r>
    </w:p>
    <w:p w:rsidR="00973959" w:rsidRPr="00DE04B2" w:rsidRDefault="00973959" w:rsidP="00863C58">
      <w:pPr>
        <w:pStyle w:val="NoSpacing"/>
        <w:jc w:val="both"/>
      </w:pPr>
      <w:r w:rsidRPr="00DE04B2">
        <w:t xml:space="preserve">U.S. Soybean Export Council (USSEC) must follow the budget process from its funding sources.  </w:t>
      </w:r>
      <w:r>
        <w:t xml:space="preserve">This is a </w:t>
      </w:r>
      <w:r w:rsidR="00863C58">
        <w:t>key component for</w:t>
      </w:r>
      <w:r w:rsidRPr="00DE04B2">
        <w:t xml:space="preserve"> </w:t>
      </w:r>
      <w:r>
        <w:t xml:space="preserve">USSEC’s </w:t>
      </w:r>
      <w:r w:rsidRPr="00DE04B2">
        <w:t>financial sustainability</w:t>
      </w:r>
      <w:r>
        <w:t>.</w:t>
      </w:r>
      <w:r w:rsidRPr="00DE04B2">
        <w:t xml:space="preserve">  </w:t>
      </w:r>
    </w:p>
    <w:p w:rsidR="00973959" w:rsidRPr="008C5DC3" w:rsidRDefault="00973959" w:rsidP="00973959">
      <w:pPr>
        <w:pStyle w:val="NoSpacing"/>
        <w:jc w:val="both"/>
      </w:pPr>
    </w:p>
    <w:p w:rsidR="00973959" w:rsidRDefault="00973959" w:rsidP="00973959">
      <w:pPr>
        <w:jc w:val="both"/>
        <w:rPr>
          <w:rFonts w:eastAsia="Times New Roman" w:cs="Times New Roman"/>
          <w:b/>
          <w:sz w:val="26"/>
          <w:szCs w:val="26"/>
          <w:u w:val="single"/>
        </w:rPr>
      </w:pPr>
      <w:r w:rsidRPr="00200E29">
        <w:rPr>
          <w:rFonts w:eastAsia="Times New Roman" w:cs="Times New Roman"/>
          <w:b/>
          <w:sz w:val="26"/>
          <w:szCs w:val="26"/>
          <w:u w:val="single"/>
        </w:rPr>
        <w:t>GENERAL INFORMATION</w:t>
      </w:r>
    </w:p>
    <w:p w:rsidR="00973959" w:rsidRDefault="00973959" w:rsidP="00863C58">
      <w:pPr>
        <w:pStyle w:val="NoSpacing"/>
        <w:jc w:val="both"/>
      </w:pPr>
      <w:r>
        <w:t>An annual Unified Export Strategy (UES) application i</w:t>
      </w:r>
      <w:r w:rsidR="00AA1884">
        <w:t>s</w:t>
      </w:r>
      <w:r>
        <w:t xml:space="preserve"> </w:t>
      </w:r>
      <w:r w:rsidR="00AA1884">
        <w:t>written</w:t>
      </w:r>
      <w:r>
        <w:t xml:space="preserve"> outlining USSEC’s mission.  Project descriptions and proposed budgets are included in the application.  USSEC’s funding sources determine the allocations and project budgets through their approval process.</w:t>
      </w:r>
      <w:r w:rsidRPr="00DE04B2">
        <w:t xml:space="preserve"> The approved budgets must be monitored throughout the year to compare it to </w:t>
      </w:r>
      <w:r w:rsidR="00863C58">
        <w:t xml:space="preserve">actual </w:t>
      </w:r>
      <w:r w:rsidRPr="00DE04B2">
        <w:t xml:space="preserve">expenses.   It may be necessary to amend the budget </w:t>
      </w:r>
      <w:r>
        <w:t xml:space="preserve">and/or the scope of the work </w:t>
      </w:r>
      <w:r w:rsidRPr="00DE04B2">
        <w:t>during the year.</w:t>
      </w:r>
    </w:p>
    <w:p w:rsidR="00973959" w:rsidRDefault="00973959" w:rsidP="00973959">
      <w:pPr>
        <w:pStyle w:val="NoSpacing"/>
        <w:rPr>
          <w:rFonts w:eastAsia="Times New Roman" w:cs="Times New Roman"/>
          <w:sz w:val="26"/>
          <w:szCs w:val="26"/>
        </w:rPr>
      </w:pPr>
    </w:p>
    <w:p w:rsidR="00973959" w:rsidRDefault="00973959" w:rsidP="00973959">
      <w:pPr>
        <w:jc w:val="both"/>
        <w:rPr>
          <w:rFonts w:eastAsia="Times New Roman" w:cs="Times New Roman"/>
          <w:sz w:val="26"/>
          <w:szCs w:val="26"/>
        </w:rPr>
      </w:pPr>
    </w:p>
    <w:p w:rsidR="00973959" w:rsidRPr="004D1760" w:rsidRDefault="00973959" w:rsidP="00973959">
      <w:pPr>
        <w:jc w:val="center"/>
        <w:rPr>
          <w:rFonts w:eastAsia="Times New Roman" w:cs="Times New Roman"/>
          <w:b/>
          <w:sz w:val="32"/>
          <w:szCs w:val="32"/>
          <w:u w:val="single"/>
        </w:rPr>
      </w:pPr>
      <w:r w:rsidRPr="004D1760">
        <w:rPr>
          <w:rFonts w:eastAsia="Times New Roman" w:cs="Times New Roman"/>
          <w:b/>
          <w:sz w:val="32"/>
          <w:szCs w:val="32"/>
          <w:u w:val="single"/>
        </w:rPr>
        <w:t>USB</w:t>
      </w:r>
    </w:p>
    <w:p w:rsidR="00973959" w:rsidRDefault="00973959" w:rsidP="00973959">
      <w:pPr>
        <w:jc w:val="both"/>
        <w:rPr>
          <w:rFonts w:eastAsia="Times New Roman" w:cs="Times New Roman"/>
          <w:b/>
          <w:sz w:val="26"/>
          <w:szCs w:val="26"/>
          <w:u w:val="single"/>
        </w:rPr>
      </w:pPr>
      <w:r>
        <w:rPr>
          <w:rFonts w:eastAsia="Times New Roman" w:cs="Times New Roman"/>
          <w:b/>
          <w:sz w:val="26"/>
          <w:szCs w:val="26"/>
          <w:u w:val="single"/>
        </w:rPr>
        <w:t>Allocations</w:t>
      </w:r>
    </w:p>
    <w:p w:rsidR="00973959" w:rsidRDefault="00973959" w:rsidP="00863C58">
      <w:pPr>
        <w:pStyle w:val="NoSpacing"/>
        <w:jc w:val="both"/>
      </w:pPr>
      <w:r w:rsidRPr="00DE04B2">
        <w:t>Initial allocation to target areas shall be determined and ratified by the USB Board at the annual Board meeting.  Allocation recommendations by Target Area to goal are made by the respective Target Areas and must be ratified by the USB Board. These Target Area specific goal allocations as approved by the USB Board at the beginning of the fiscal year establish the pro rata distribution of all subsequent, non-project specific sources of Target Area funding. All amounts allocated are Board designated net assets.</w:t>
      </w:r>
    </w:p>
    <w:p w:rsidR="00973959" w:rsidRPr="00DE04B2" w:rsidRDefault="00973959" w:rsidP="00863C58">
      <w:pPr>
        <w:pStyle w:val="NoSpacing"/>
        <w:jc w:val="both"/>
      </w:pPr>
    </w:p>
    <w:p w:rsidR="00973959" w:rsidRPr="00DE04B2" w:rsidRDefault="00973959" w:rsidP="00863C58">
      <w:pPr>
        <w:pStyle w:val="NoSpacing"/>
        <w:numPr>
          <w:ilvl w:val="0"/>
          <w:numId w:val="30"/>
        </w:numPr>
        <w:jc w:val="both"/>
      </w:pPr>
      <w:r w:rsidRPr="00DE04B2">
        <w:t>Amounts released to action teams and support committees via project budget reductions (</w:t>
      </w:r>
      <w:proofErr w:type="spellStart"/>
      <w:r w:rsidRPr="00DE04B2">
        <w:t>turnbacks</w:t>
      </w:r>
      <w:proofErr w:type="spellEnd"/>
      <w:r w:rsidRPr="00DE04B2">
        <w:t xml:space="preserve">) in the year of project funding return to the action team from which the project was originally funded. </w:t>
      </w:r>
    </w:p>
    <w:p w:rsidR="00973959" w:rsidRPr="00DE04B2" w:rsidRDefault="00973959" w:rsidP="00863C58">
      <w:pPr>
        <w:pStyle w:val="NoSpacing"/>
        <w:numPr>
          <w:ilvl w:val="0"/>
          <w:numId w:val="30"/>
        </w:numPr>
        <w:jc w:val="both"/>
      </w:pPr>
      <w:r w:rsidRPr="00DE04B2">
        <w:t>Amounts released to action teams and support committees via project budget reductions (</w:t>
      </w:r>
      <w:proofErr w:type="spellStart"/>
      <w:r w:rsidRPr="00DE04B2">
        <w:t>turnbacks</w:t>
      </w:r>
      <w:proofErr w:type="spellEnd"/>
      <w:r w:rsidRPr="00DE04B2">
        <w:t>) subsequent to the year of project funding return to the Board and remain in Board unallocated for reallocation by the Board.</w:t>
      </w:r>
    </w:p>
    <w:p w:rsidR="00973959" w:rsidRPr="00DE04B2" w:rsidRDefault="00973959" w:rsidP="00863C58">
      <w:pPr>
        <w:pStyle w:val="NoSpacing"/>
        <w:numPr>
          <w:ilvl w:val="0"/>
          <w:numId w:val="30"/>
        </w:numPr>
        <w:jc w:val="both"/>
      </w:pPr>
      <w:r w:rsidRPr="00DE04B2">
        <w:t>Unexpended project budget final report of expenditures (FROEs) return to the funding action team in the manner described above “Allocations”.</w:t>
      </w:r>
    </w:p>
    <w:p w:rsidR="00973959" w:rsidRPr="00DE04B2" w:rsidRDefault="00973959" w:rsidP="00863C58">
      <w:pPr>
        <w:pStyle w:val="NoSpacing"/>
        <w:numPr>
          <w:ilvl w:val="0"/>
          <w:numId w:val="30"/>
        </w:numPr>
        <w:jc w:val="both"/>
      </w:pPr>
      <w:r w:rsidRPr="00DE04B2">
        <w:t xml:space="preserve">Action Team reallocation requests between goals shall be submitted to SMC and Target Areas for evaluation.  SMC in collaboration with target area coordinators will submit recommendations to the Board for consideration.  </w:t>
      </w:r>
    </w:p>
    <w:p w:rsidR="00973959" w:rsidRPr="00DE04B2" w:rsidRDefault="00973959" w:rsidP="00863C58">
      <w:pPr>
        <w:pStyle w:val="NoSpacing"/>
        <w:numPr>
          <w:ilvl w:val="0"/>
          <w:numId w:val="30"/>
        </w:numPr>
        <w:jc w:val="both"/>
      </w:pPr>
      <w:r w:rsidRPr="00DE04B2">
        <w:t>Carryovers from fiscal year to fiscal year return to the Board to be released to Board unallocated for review by the Strategic Management Committee and Treasurer.  Recommendations to the Board for allocations will be based on the Long Range Strategic Plan.</w:t>
      </w:r>
    </w:p>
    <w:p w:rsidR="00973959" w:rsidRPr="00DE04B2" w:rsidRDefault="00973959" w:rsidP="00863C58">
      <w:pPr>
        <w:pStyle w:val="NoSpacing"/>
        <w:numPr>
          <w:ilvl w:val="0"/>
          <w:numId w:val="30"/>
        </w:numPr>
        <w:jc w:val="both"/>
      </w:pPr>
      <w:r w:rsidRPr="00DE04B2">
        <w:t xml:space="preserve">For the direct-managed programs through the Executive Committee and USDA Oversight programs, FROEs and </w:t>
      </w:r>
      <w:proofErr w:type="spellStart"/>
      <w:r w:rsidRPr="00DE04B2">
        <w:t>turnbacks</w:t>
      </w:r>
      <w:proofErr w:type="spellEnd"/>
      <w:r w:rsidRPr="00DE04B2">
        <w:t xml:space="preserve"> are to be released to unrestricted net assets. There are no unallocated balances and therefore no carryovers for either of these programs. “When in the opinion of the Chairman an emergency exists, the Executive Committee is authorized to approve the expenditure of funds within individual program levels approved by the Board. Approval requires at least two-thirds of its members present at any meeting in which there exists a quorum. Such funding authority shall exist only until the next scheduled Board meeting.”</w:t>
      </w:r>
    </w:p>
    <w:p w:rsidR="00973959" w:rsidRPr="00DE04B2" w:rsidRDefault="00973959" w:rsidP="00863C58">
      <w:pPr>
        <w:pStyle w:val="NoSpacing"/>
        <w:jc w:val="both"/>
      </w:pPr>
    </w:p>
    <w:p w:rsidR="00973959" w:rsidRDefault="00973959" w:rsidP="00863C58">
      <w:pPr>
        <w:pStyle w:val="NoSpacing"/>
        <w:jc w:val="both"/>
      </w:pPr>
      <w:bookmarkStart w:id="1" w:name="_Board_Director_Expense"/>
      <w:bookmarkEnd w:id="1"/>
      <w:r w:rsidRPr="00DE04B2">
        <w:lastRenderedPageBreak/>
        <w:t>USB prohibits concurrent implementation of projects with similar, or like, titles, contractors, goals and objectives.  Action teams/support committees must determine uniqueness of each project prior to project budget approval. </w:t>
      </w:r>
    </w:p>
    <w:p w:rsidR="00973959" w:rsidRDefault="00973959" w:rsidP="00863C58">
      <w:pPr>
        <w:pStyle w:val="NoSpacing"/>
        <w:jc w:val="both"/>
      </w:pPr>
    </w:p>
    <w:p w:rsidR="00973959" w:rsidRDefault="00973959" w:rsidP="00863C58">
      <w:pPr>
        <w:jc w:val="both"/>
        <w:rPr>
          <w:rFonts w:eastAsia="Times New Roman" w:cs="Times New Roman"/>
          <w:sz w:val="26"/>
          <w:szCs w:val="26"/>
        </w:rPr>
      </w:pPr>
      <w:r>
        <w:rPr>
          <w:rFonts w:eastAsia="Times New Roman" w:cs="Times New Roman"/>
          <w:b/>
          <w:sz w:val="26"/>
          <w:szCs w:val="26"/>
          <w:u w:val="single"/>
        </w:rPr>
        <w:t>USB Budgeting</w:t>
      </w:r>
    </w:p>
    <w:p w:rsidR="00973959" w:rsidRPr="00DE04B2" w:rsidRDefault="00973959" w:rsidP="00863C58">
      <w:pPr>
        <w:pStyle w:val="NoSpacing"/>
        <w:jc w:val="both"/>
      </w:pPr>
      <w:r w:rsidRPr="00DE04B2">
        <w:t xml:space="preserve">The USB Board is responsible for the budgeting and allocation processes for the National Checkoff funds. Collections are the basis for the development of the USB budget.  </w:t>
      </w:r>
      <w:r w:rsidRPr="00DE04B2">
        <w:rPr>
          <w:rFonts w:eastAsia="Times New Roman" w:cs="Times New Roman"/>
        </w:rPr>
        <w:t>All budgets, Board-approved projects and amended projects must be submitted to USDA-AMS for approval. Board-approved projects and amended projects that include international activity and/or travel must be submitted to USDA-FAS for approval. All submissions to USDA are made by the USB Program Director on behalf of the Board.</w:t>
      </w:r>
    </w:p>
    <w:p w:rsidR="00973959" w:rsidRPr="00DE04B2" w:rsidRDefault="00973959" w:rsidP="00863C58">
      <w:pPr>
        <w:pStyle w:val="NoSpacing"/>
        <w:jc w:val="both"/>
      </w:pPr>
    </w:p>
    <w:p w:rsidR="00973959" w:rsidRDefault="00973959" w:rsidP="00863C58">
      <w:pPr>
        <w:pStyle w:val="NoSpacing"/>
        <w:jc w:val="both"/>
      </w:pPr>
      <w:r w:rsidRPr="00DE04B2">
        <w:t>Projects and detailed project budgets must be approved by a majority of the action team/support committee members present at the meeting. Project budgets may not be exceeded and must be managed by the appropriate project manager to approved budget category/</w:t>
      </w:r>
      <w:proofErr w:type="spellStart"/>
      <w:r w:rsidRPr="00DE04B2">
        <w:t>ies</w:t>
      </w:r>
      <w:proofErr w:type="spellEnd"/>
      <w:r w:rsidRPr="00DE04B2">
        <w:t xml:space="preserve">. If there is no scope adjustment and the total budget is unchanged, budget category  adjustments </w:t>
      </w:r>
      <w:r w:rsidR="00062899">
        <w:t xml:space="preserve">below 10% require internal approvals, </w:t>
      </w:r>
      <w:r w:rsidRPr="00DE04B2">
        <w:t>between 10% (ten percent) and 19% (nineteen percent) require action team chair/support committee chair approval, and budget category adjustments of 20% (twenty percent) or greater require action team/support committee approval.</w:t>
      </w:r>
    </w:p>
    <w:p w:rsidR="00973959" w:rsidRPr="00DE04B2" w:rsidRDefault="00973959" w:rsidP="00863C58">
      <w:pPr>
        <w:pStyle w:val="NoSpacing"/>
        <w:jc w:val="both"/>
      </w:pPr>
    </w:p>
    <w:p w:rsidR="00973959" w:rsidRPr="00DE04B2" w:rsidRDefault="00973959" w:rsidP="00863C58">
      <w:pPr>
        <w:pStyle w:val="NoSpacing"/>
        <w:ind w:left="720"/>
        <w:jc w:val="both"/>
        <w:rPr>
          <w:iCs/>
        </w:rPr>
      </w:pPr>
      <w:r w:rsidRPr="00DE04B2">
        <w:rPr>
          <w:iCs/>
        </w:rPr>
        <w:t>For example for a total project budget of one million dollars with a $50,000 subcontractor budget category;</w:t>
      </w:r>
    </w:p>
    <w:p w:rsidR="00973959" w:rsidRPr="00DE04B2" w:rsidRDefault="00973959" w:rsidP="00863C58">
      <w:pPr>
        <w:pStyle w:val="NoSpacing"/>
        <w:numPr>
          <w:ilvl w:val="0"/>
          <w:numId w:val="31"/>
        </w:numPr>
        <w:jc w:val="both"/>
        <w:rPr>
          <w:iCs/>
        </w:rPr>
      </w:pPr>
      <w:r w:rsidRPr="00DE04B2">
        <w:rPr>
          <w:iCs/>
        </w:rPr>
        <w:t>with an increase or decrease to the subcontractor budget category less than $5,000</w:t>
      </w:r>
      <w:r>
        <w:rPr>
          <w:iCs/>
        </w:rPr>
        <w:t xml:space="preserve"> </w:t>
      </w:r>
      <w:r w:rsidRPr="00DE04B2">
        <w:rPr>
          <w:iCs/>
        </w:rPr>
        <w:t>would not require approval</w:t>
      </w:r>
    </w:p>
    <w:p w:rsidR="00973959" w:rsidRPr="00DE04B2" w:rsidRDefault="00973959" w:rsidP="00863C58">
      <w:pPr>
        <w:pStyle w:val="NoSpacing"/>
        <w:numPr>
          <w:ilvl w:val="0"/>
          <w:numId w:val="31"/>
        </w:numPr>
        <w:jc w:val="both"/>
        <w:rPr>
          <w:iCs/>
        </w:rPr>
      </w:pPr>
      <w:r w:rsidRPr="00DE04B2">
        <w:rPr>
          <w:iCs/>
        </w:rPr>
        <w:t xml:space="preserve">with an increase or decrease to the subcontractor budget category between $5,000 and $9,999 would require approval by the action team chair/support committee chair </w:t>
      </w:r>
    </w:p>
    <w:p w:rsidR="00973959" w:rsidRDefault="00973959" w:rsidP="00863C58">
      <w:pPr>
        <w:pStyle w:val="NoSpacing"/>
        <w:numPr>
          <w:ilvl w:val="0"/>
          <w:numId w:val="31"/>
        </w:numPr>
        <w:jc w:val="both"/>
        <w:rPr>
          <w:iCs/>
        </w:rPr>
      </w:pPr>
      <w:r w:rsidRPr="00DE04B2">
        <w:rPr>
          <w:iCs/>
        </w:rPr>
        <w:t>with an increase or decrease to the subcontractor budget category of $10,000 and greater would require approval by the action team/support committee</w:t>
      </w:r>
    </w:p>
    <w:p w:rsidR="00973959" w:rsidRPr="00DE04B2" w:rsidRDefault="00973959" w:rsidP="00863C58">
      <w:pPr>
        <w:pStyle w:val="NoSpacing"/>
        <w:ind w:left="1440"/>
        <w:jc w:val="both"/>
        <w:rPr>
          <w:iCs/>
        </w:rPr>
      </w:pPr>
    </w:p>
    <w:p w:rsidR="00973959" w:rsidRDefault="00973959" w:rsidP="00863C58">
      <w:pPr>
        <w:pStyle w:val="NoSpacing"/>
        <w:jc w:val="both"/>
      </w:pPr>
      <w:r w:rsidRPr="00DE04B2">
        <w:t xml:space="preserve">Project total budget adjustments (increases or </w:t>
      </w:r>
      <w:proofErr w:type="spellStart"/>
      <w:r w:rsidRPr="00DE04B2">
        <w:t>turnbacks</w:t>
      </w:r>
      <w:proofErr w:type="spellEnd"/>
      <w:r w:rsidRPr="00DE04B2">
        <w:t>) and/or scope adjustments require action team/support committee approval.</w:t>
      </w:r>
    </w:p>
    <w:p w:rsidR="00973959" w:rsidRDefault="00973959" w:rsidP="00863C58">
      <w:pPr>
        <w:pStyle w:val="NoSpacing"/>
        <w:jc w:val="both"/>
      </w:pPr>
    </w:p>
    <w:p w:rsidR="00973959" w:rsidRDefault="00973959" w:rsidP="00863C58">
      <w:pPr>
        <w:jc w:val="both"/>
        <w:rPr>
          <w:b/>
          <w:u w:val="single"/>
        </w:rPr>
      </w:pPr>
      <w:r>
        <w:rPr>
          <w:b/>
          <w:u w:val="single"/>
        </w:rPr>
        <w:br w:type="page"/>
      </w:r>
    </w:p>
    <w:p w:rsidR="00973959" w:rsidRDefault="00973959" w:rsidP="00973959">
      <w:pPr>
        <w:pStyle w:val="NoSpacing"/>
        <w:rPr>
          <w:b/>
          <w:u w:val="single"/>
        </w:rPr>
      </w:pPr>
      <w:r>
        <w:rPr>
          <w:b/>
          <w:u w:val="single"/>
        </w:rPr>
        <w:lastRenderedPageBreak/>
        <w:t xml:space="preserve">USSEC - Internal </w:t>
      </w:r>
      <w:r w:rsidRPr="00BF5FDA">
        <w:rPr>
          <w:b/>
          <w:u w:val="single"/>
        </w:rPr>
        <w:t>Process</w:t>
      </w:r>
      <w:r>
        <w:rPr>
          <w:b/>
          <w:u w:val="single"/>
        </w:rPr>
        <w:t xml:space="preserve"> for Budget Modifications, Scope Changes, and Date Amendments</w:t>
      </w:r>
    </w:p>
    <w:p w:rsidR="00973959" w:rsidRDefault="00973959" w:rsidP="00973959">
      <w:pPr>
        <w:pStyle w:val="NoSpacing"/>
        <w:ind w:left="360"/>
        <w:rPr>
          <w:b/>
          <w:u w:val="single"/>
        </w:rPr>
      </w:pPr>
      <w:r>
        <w:rPr>
          <w:noProof/>
        </w:rPr>
        <w:drawing>
          <wp:inline distT="0" distB="0" distL="0" distR="0" wp14:anchorId="6D359FC9" wp14:editId="3D3FC59A">
            <wp:extent cx="5486400" cy="30524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52417"/>
                    </a:xfrm>
                    <a:prstGeom prst="rect">
                      <a:avLst/>
                    </a:prstGeom>
                    <a:noFill/>
                  </pic:spPr>
                </pic:pic>
              </a:graphicData>
            </a:graphic>
          </wp:inline>
        </w:drawing>
      </w:r>
    </w:p>
    <w:p w:rsidR="00973959" w:rsidRDefault="00973959" w:rsidP="00973959">
      <w:pPr>
        <w:pStyle w:val="NoSpacing"/>
        <w:rPr>
          <w:b/>
          <w:u w:val="single"/>
        </w:rPr>
      </w:pPr>
    </w:p>
    <w:p w:rsidR="00973959" w:rsidRPr="00BF5FDA" w:rsidRDefault="00973959" w:rsidP="00973959">
      <w:pPr>
        <w:pStyle w:val="NoSpacing"/>
        <w:rPr>
          <w:b/>
          <w:u w:val="single"/>
        </w:rPr>
      </w:pPr>
    </w:p>
    <w:p w:rsidR="00973959" w:rsidRDefault="00973959" w:rsidP="00863C58">
      <w:pPr>
        <w:pStyle w:val="NoSpacing"/>
        <w:jc w:val="both"/>
        <w:rPr>
          <w:b/>
          <w:u w:val="single"/>
        </w:rPr>
      </w:pPr>
      <w:r w:rsidRPr="00BF7E83">
        <w:rPr>
          <w:b/>
          <w:u w:val="single"/>
        </w:rPr>
        <w:t>Steps</w:t>
      </w:r>
    </w:p>
    <w:p w:rsidR="00973959" w:rsidRPr="00BF7E83" w:rsidRDefault="00973959" w:rsidP="00863C58">
      <w:pPr>
        <w:pStyle w:val="NoSpacing"/>
        <w:numPr>
          <w:ilvl w:val="0"/>
          <w:numId w:val="33"/>
        </w:numPr>
        <w:jc w:val="both"/>
        <w:rPr>
          <w:b/>
          <w:u w:val="single"/>
        </w:rPr>
      </w:pPr>
      <w:r>
        <w:t>Submitter sends request to Action Team Lead and Project Manager</w:t>
      </w:r>
    </w:p>
    <w:p w:rsidR="00973959" w:rsidRPr="00BF7E83" w:rsidRDefault="00973959" w:rsidP="00863C58">
      <w:pPr>
        <w:pStyle w:val="NoSpacing"/>
        <w:numPr>
          <w:ilvl w:val="0"/>
          <w:numId w:val="33"/>
        </w:numPr>
        <w:jc w:val="both"/>
        <w:rPr>
          <w:b/>
          <w:u w:val="single"/>
        </w:rPr>
      </w:pPr>
      <w:r>
        <w:t xml:space="preserve">Include a redline version of the project description including budget change requests.  Be sure to start with the current version of the project description </w:t>
      </w:r>
    </w:p>
    <w:p w:rsidR="00973959" w:rsidRPr="00BF7E83" w:rsidRDefault="00973959" w:rsidP="00863C58">
      <w:pPr>
        <w:pStyle w:val="NoSpacing"/>
        <w:numPr>
          <w:ilvl w:val="0"/>
          <w:numId w:val="33"/>
        </w:numPr>
        <w:jc w:val="both"/>
        <w:rPr>
          <w:b/>
          <w:u w:val="single"/>
        </w:rPr>
      </w:pPr>
      <w:r>
        <w:t>Include strong justification for change request including things such as…</w:t>
      </w:r>
    </w:p>
    <w:p w:rsidR="00973959" w:rsidRPr="00BF7E83" w:rsidRDefault="00973959" w:rsidP="00863C58">
      <w:pPr>
        <w:pStyle w:val="NoSpacing"/>
        <w:numPr>
          <w:ilvl w:val="1"/>
          <w:numId w:val="33"/>
        </w:numPr>
        <w:jc w:val="both"/>
        <w:rPr>
          <w:b/>
          <w:u w:val="single"/>
        </w:rPr>
      </w:pPr>
      <w:r>
        <w:t>more or less attendees</w:t>
      </w:r>
    </w:p>
    <w:p w:rsidR="00973959" w:rsidRPr="00BF7E83" w:rsidRDefault="00973959" w:rsidP="00863C58">
      <w:pPr>
        <w:pStyle w:val="NoSpacing"/>
        <w:numPr>
          <w:ilvl w:val="1"/>
          <w:numId w:val="33"/>
        </w:numPr>
        <w:jc w:val="both"/>
        <w:rPr>
          <w:b/>
          <w:u w:val="single"/>
        </w:rPr>
      </w:pPr>
      <w:r>
        <w:t>the market</w:t>
      </w:r>
    </w:p>
    <w:p w:rsidR="00973959" w:rsidRPr="00BF7E83" w:rsidRDefault="00973959" w:rsidP="00863C58">
      <w:pPr>
        <w:pStyle w:val="NoSpacing"/>
        <w:numPr>
          <w:ilvl w:val="1"/>
          <w:numId w:val="33"/>
        </w:numPr>
        <w:jc w:val="both"/>
        <w:rPr>
          <w:b/>
          <w:u w:val="single"/>
        </w:rPr>
      </w:pPr>
      <w:r>
        <w:t>currency exchange</w:t>
      </w:r>
    </w:p>
    <w:p w:rsidR="00973959" w:rsidRPr="00BF7E83" w:rsidRDefault="00973959" w:rsidP="00863C58">
      <w:pPr>
        <w:pStyle w:val="NoSpacing"/>
        <w:numPr>
          <w:ilvl w:val="1"/>
          <w:numId w:val="33"/>
        </w:numPr>
        <w:jc w:val="both"/>
        <w:rPr>
          <w:b/>
          <w:u w:val="single"/>
        </w:rPr>
      </w:pPr>
      <w:r>
        <w:t>airfare costs</w:t>
      </w:r>
    </w:p>
    <w:p w:rsidR="00973959" w:rsidRPr="00651444" w:rsidRDefault="00973959" w:rsidP="00863C58">
      <w:pPr>
        <w:pStyle w:val="NoSpacing"/>
        <w:numPr>
          <w:ilvl w:val="0"/>
          <w:numId w:val="33"/>
        </w:numPr>
        <w:jc w:val="both"/>
        <w:rPr>
          <w:b/>
          <w:u w:val="single"/>
        </w:rPr>
      </w:pPr>
      <w:r>
        <w:t>Project Manager sends the request to the Project Implementation &amp; Quality Control Manager for final USSEC review.</w:t>
      </w:r>
    </w:p>
    <w:p w:rsidR="00973959" w:rsidRPr="00651444" w:rsidRDefault="00973959" w:rsidP="00863C58">
      <w:pPr>
        <w:pStyle w:val="NoSpacing"/>
        <w:numPr>
          <w:ilvl w:val="0"/>
          <w:numId w:val="33"/>
        </w:numPr>
        <w:jc w:val="both"/>
        <w:rPr>
          <w:b/>
          <w:u w:val="single"/>
        </w:rPr>
      </w:pPr>
      <w:r>
        <w:t>USSEC’s Project Implementation &amp; Quality Control Manager writes a formal approval request on behalf of USB and sends the request to USB.</w:t>
      </w:r>
    </w:p>
    <w:p w:rsidR="00973959" w:rsidRPr="00651444" w:rsidRDefault="00973959" w:rsidP="00863C58">
      <w:pPr>
        <w:pStyle w:val="NoSpacing"/>
        <w:numPr>
          <w:ilvl w:val="0"/>
          <w:numId w:val="33"/>
        </w:numPr>
        <w:jc w:val="both"/>
        <w:rPr>
          <w:b/>
          <w:u w:val="single"/>
        </w:rPr>
      </w:pPr>
      <w:r>
        <w:t>USB reviews and sends the approval request to USDA – these submissions to USDA are made by the USB Program Director on behalf of the USB Board.</w:t>
      </w:r>
    </w:p>
    <w:p w:rsidR="00973959" w:rsidRPr="00651444" w:rsidRDefault="00973959" w:rsidP="00863C58">
      <w:pPr>
        <w:pStyle w:val="NoSpacing"/>
        <w:numPr>
          <w:ilvl w:val="1"/>
          <w:numId w:val="33"/>
        </w:numPr>
        <w:jc w:val="both"/>
        <w:rPr>
          <w:b/>
          <w:u w:val="single"/>
        </w:rPr>
      </w:pPr>
      <w:r>
        <w:t>Agricultural Marketing Service (AMS) – All projects</w:t>
      </w:r>
    </w:p>
    <w:p w:rsidR="00973959" w:rsidRPr="00863C58" w:rsidRDefault="00973959" w:rsidP="00863C58">
      <w:pPr>
        <w:pStyle w:val="NoSpacing"/>
        <w:numPr>
          <w:ilvl w:val="1"/>
          <w:numId w:val="33"/>
        </w:numPr>
        <w:jc w:val="both"/>
        <w:rPr>
          <w:b/>
          <w:u w:val="single"/>
        </w:rPr>
      </w:pPr>
      <w:r>
        <w:t>Foreign Market Development (FAS) – Projects that include international activity and/or international travel.</w:t>
      </w:r>
    </w:p>
    <w:p w:rsidR="00863C58" w:rsidRPr="00863C58" w:rsidRDefault="00863C58" w:rsidP="00863C58">
      <w:pPr>
        <w:pStyle w:val="ListParagraph"/>
        <w:numPr>
          <w:ilvl w:val="0"/>
          <w:numId w:val="33"/>
        </w:numPr>
        <w:autoSpaceDE w:val="0"/>
        <w:autoSpaceDN w:val="0"/>
        <w:spacing w:after="240"/>
        <w:jc w:val="both"/>
        <w:rPr>
          <w:rFonts w:eastAsia="Times New Roman" w:cs="Times New Roman"/>
          <w:sz w:val="26"/>
          <w:szCs w:val="26"/>
        </w:rPr>
      </w:pPr>
      <w:r w:rsidRPr="00863C58">
        <w:rPr>
          <w:rFonts w:cstheme="minorHAnsi"/>
        </w:rPr>
        <w:t xml:space="preserve">Once </w:t>
      </w:r>
      <w:r>
        <w:rPr>
          <w:rFonts w:cstheme="minorHAnsi"/>
        </w:rPr>
        <w:t>USDA approvals (AMS and FAS)</w:t>
      </w:r>
      <w:r w:rsidRPr="00863C58">
        <w:rPr>
          <w:rFonts w:cstheme="minorHAnsi"/>
        </w:rPr>
        <w:t xml:space="preserve"> </w:t>
      </w:r>
      <w:r>
        <w:rPr>
          <w:rFonts w:cstheme="minorHAnsi"/>
        </w:rPr>
        <w:t>are received</w:t>
      </w:r>
      <w:r w:rsidRPr="00863C58">
        <w:rPr>
          <w:rFonts w:cstheme="minorHAnsi"/>
        </w:rPr>
        <w:t xml:space="preserve">, all records are </w:t>
      </w:r>
      <w:r>
        <w:rPr>
          <w:rFonts w:cstheme="minorHAnsi"/>
        </w:rPr>
        <w:t>updated</w:t>
      </w:r>
      <w:r w:rsidRPr="00863C58">
        <w:rPr>
          <w:rFonts w:cstheme="minorHAnsi"/>
        </w:rPr>
        <w:t xml:space="preserve"> at USSEC</w:t>
      </w:r>
      <w:r>
        <w:rPr>
          <w:rFonts w:cstheme="minorHAnsi"/>
        </w:rPr>
        <w:t>.</w:t>
      </w:r>
    </w:p>
    <w:p w:rsidR="00903989" w:rsidRDefault="00903989" w:rsidP="00863C58">
      <w:pPr>
        <w:pStyle w:val="NoSpacing"/>
        <w:jc w:val="both"/>
      </w:pPr>
    </w:p>
    <w:p w:rsidR="00903989" w:rsidRDefault="00903989" w:rsidP="00863C58">
      <w:pPr>
        <w:pStyle w:val="NoSpacing"/>
        <w:jc w:val="both"/>
      </w:pPr>
    </w:p>
    <w:p w:rsidR="00903989" w:rsidRDefault="00903989" w:rsidP="00863C58">
      <w:pPr>
        <w:pStyle w:val="NoSpacing"/>
        <w:jc w:val="both"/>
      </w:pPr>
    </w:p>
    <w:p w:rsidR="00903989" w:rsidRPr="00DE04B2" w:rsidRDefault="00903989" w:rsidP="00863C58">
      <w:pPr>
        <w:pStyle w:val="NoSpacing"/>
        <w:jc w:val="both"/>
        <w:rPr>
          <w:rFonts w:eastAsia="Times New Roman" w:cs="Times New Roman"/>
          <w:b/>
          <w:u w:val="single"/>
        </w:rPr>
      </w:pPr>
    </w:p>
    <w:p w:rsidR="00FB7A33" w:rsidRDefault="00FB7A33" w:rsidP="00863C58">
      <w:pPr>
        <w:jc w:val="both"/>
        <w:rPr>
          <w:rFonts w:eastAsia="Times New Roman" w:cs="Times New Roman"/>
          <w:sz w:val="26"/>
          <w:szCs w:val="26"/>
        </w:rPr>
      </w:pPr>
      <w:r>
        <w:rPr>
          <w:rFonts w:eastAsia="Times New Roman" w:cs="Times New Roman"/>
          <w:sz w:val="26"/>
          <w:szCs w:val="26"/>
        </w:rPr>
        <w:br w:type="page"/>
      </w:r>
    </w:p>
    <w:p w:rsidR="00FB7A33" w:rsidRPr="004D1760" w:rsidRDefault="00FB7A33" w:rsidP="00A4403F">
      <w:pPr>
        <w:jc w:val="center"/>
        <w:rPr>
          <w:rFonts w:eastAsia="Times New Roman" w:cs="Times New Roman"/>
          <w:b/>
          <w:sz w:val="32"/>
          <w:szCs w:val="32"/>
          <w:u w:val="single"/>
        </w:rPr>
      </w:pPr>
      <w:r>
        <w:rPr>
          <w:rFonts w:eastAsia="Times New Roman" w:cs="Times New Roman"/>
          <w:b/>
          <w:sz w:val="32"/>
          <w:szCs w:val="32"/>
          <w:u w:val="single"/>
        </w:rPr>
        <w:lastRenderedPageBreak/>
        <w:t>FAS</w:t>
      </w:r>
    </w:p>
    <w:p w:rsidR="00FB7A33" w:rsidRDefault="00FB7A33" w:rsidP="00863C58">
      <w:pPr>
        <w:jc w:val="both"/>
        <w:rPr>
          <w:rFonts w:eastAsia="Times New Roman" w:cs="Times New Roman"/>
          <w:b/>
          <w:sz w:val="26"/>
          <w:szCs w:val="26"/>
          <w:u w:val="single"/>
        </w:rPr>
      </w:pPr>
      <w:r>
        <w:rPr>
          <w:rFonts w:eastAsia="Times New Roman" w:cs="Times New Roman"/>
          <w:b/>
          <w:sz w:val="26"/>
          <w:szCs w:val="26"/>
          <w:u w:val="single"/>
        </w:rPr>
        <w:t>Allocations</w:t>
      </w:r>
    </w:p>
    <w:p w:rsidR="00062899" w:rsidRDefault="009A459D" w:rsidP="00863C58">
      <w:pPr>
        <w:pStyle w:val="NoSpacing"/>
        <w:jc w:val="both"/>
      </w:pPr>
      <w:r>
        <w:t>The Foreign Market Development Program (FMD)</w:t>
      </w:r>
      <w:r w:rsidR="008F6D1F">
        <w:t xml:space="preserve"> </w:t>
      </w:r>
      <w:r>
        <w:t xml:space="preserve">allocation is based </w:t>
      </w:r>
      <w:r w:rsidR="00062899">
        <w:t>upon competition from other FMD Cooperators, USSEC’s</w:t>
      </w:r>
      <w:r>
        <w:t xml:space="preserve"> leveraged dollars</w:t>
      </w:r>
      <w:r w:rsidR="00973959">
        <w:t xml:space="preserve"> from other sources</w:t>
      </w:r>
      <w:r>
        <w:t xml:space="preserve">, past export performance, past demand expansion performance, future demand expansion goals, and the accuracy of past demand expansion projections.  </w:t>
      </w:r>
    </w:p>
    <w:p w:rsidR="00062899" w:rsidRDefault="00062899" w:rsidP="00863C58">
      <w:pPr>
        <w:pStyle w:val="NoSpacing"/>
        <w:jc w:val="both"/>
      </w:pPr>
    </w:p>
    <w:p w:rsidR="00FB7A33" w:rsidRDefault="009A459D" w:rsidP="00863C58">
      <w:pPr>
        <w:pStyle w:val="NoSpacing"/>
        <w:jc w:val="both"/>
      </w:pPr>
      <w:r>
        <w:t>The Market Development Program (MAP</w:t>
      </w:r>
      <w:r w:rsidR="00973959">
        <w:t>)</w:t>
      </w:r>
      <w:r>
        <w:t xml:space="preserve"> allocation </w:t>
      </w:r>
      <w:r w:rsidR="00062899">
        <w:t xml:space="preserve">is based competition from other MAP participants, </w:t>
      </w:r>
      <w:r>
        <w:t xml:space="preserve">the </w:t>
      </w:r>
      <w:r w:rsidR="00973959">
        <w:t xml:space="preserve">project value of exports, actual value of exports in prior years, past projections of exports compared with actual exports, </w:t>
      </w:r>
      <w:r w:rsidR="00062899">
        <w:t xml:space="preserve">USSEC’s </w:t>
      </w:r>
      <w:r w:rsidR="00973959">
        <w:t>leveraged dollars from other sources, market share goals in target</w:t>
      </w:r>
      <w:r w:rsidR="00062899">
        <w:t xml:space="preserve"> </w:t>
      </w:r>
      <w:r w:rsidR="00973959">
        <w:t xml:space="preserve">countries, </w:t>
      </w:r>
      <w:r w:rsidR="00154050">
        <w:t xml:space="preserve">and </w:t>
      </w:r>
      <w:r w:rsidR="00973959">
        <w:t xml:space="preserve">proposed MAP-funded general administrative and overhead costs compared to proposed MAP-funded direct promotional costs.  </w:t>
      </w:r>
    </w:p>
    <w:p w:rsidR="00154050" w:rsidRDefault="00154050" w:rsidP="00863C58">
      <w:pPr>
        <w:pStyle w:val="NoSpacing"/>
        <w:jc w:val="both"/>
      </w:pPr>
    </w:p>
    <w:p w:rsidR="00154050" w:rsidRDefault="00154050" w:rsidP="00863C58">
      <w:pPr>
        <w:jc w:val="both"/>
        <w:rPr>
          <w:rFonts w:eastAsia="Times New Roman" w:cs="Times New Roman"/>
          <w:sz w:val="26"/>
          <w:szCs w:val="26"/>
        </w:rPr>
      </w:pPr>
      <w:r>
        <w:rPr>
          <w:rFonts w:eastAsia="Times New Roman" w:cs="Times New Roman"/>
          <w:b/>
          <w:sz w:val="26"/>
          <w:szCs w:val="26"/>
          <w:u w:val="single"/>
        </w:rPr>
        <w:t>FAS Budgeting</w:t>
      </w:r>
    </w:p>
    <w:p w:rsidR="00154050" w:rsidRPr="00DE04B2" w:rsidRDefault="00154050" w:rsidP="00863C58">
      <w:pPr>
        <w:pStyle w:val="NoSpacing"/>
        <w:jc w:val="both"/>
      </w:pPr>
      <w:r>
        <w:t>The Foreign Agricultural Service (FAS) is responsible</w:t>
      </w:r>
      <w:r w:rsidR="006D5A23">
        <w:t xml:space="preserve"> for</w:t>
      </w:r>
      <w:r>
        <w:t xml:space="preserve"> </w:t>
      </w:r>
      <w:r w:rsidR="006D5A23">
        <w:t xml:space="preserve">announcing the </w:t>
      </w:r>
      <w:r>
        <w:t>distribution of program funds to the FMD Cooperators and the MAP Participants.  The allocations are typically not know</w:t>
      </w:r>
      <w:r w:rsidR="006D5A23">
        <w:t>n</w:t>
      </w:r>
      <w:r>
        <w:t xml:space="preserve"> until after the FMD program year has starte</w:t>
      </w:r>
      <w:r w:rsidR="006D5A23">
        <w:t xml:space="preserve">d.  Once the allocations are known, USSEC leadership will compare the allocation to the total requests.  If there is a shortfall, the most critical projects will be funded.   </w:t>
      </w:r>
    </w:p>
    <w:p w:rsidR="00154050" w:rsidRDefault="00154050" w:rsidP="00863C58">
      <w:pPr>
        <w:pStyle w:val="NoSpacing"/>
        <w:jc w:val="both"/>
      </w:pPr>
    </w:p>
    <w:p w:rsidR="006D5A23" w:rsidRDefault="006D5A23" w:rsidP="00863C58">
      <w:pPr>
        <w:pStyle w:val="NoSpacing"/>
        <w:jc w:val="both"/>
        <w:rPr>
          <w:b/>
          <w:u w:val="single"/>
        </w:rPr>
      </w:pPr>
      <w:r>
        <w:rPr>
          <w:b/>
          <w:u w:val="single"/>
        </w:rPr>
        <w:t xml:space="preserve">USSEC - Internal </w:t>
      </w:r>
      <w:r w:rsidRPr="00BF5FDA">
        <w:rPr>
          <w:b/>
          <w:u w:val="single"/>
        </w:rPr>
        <w:t>Process</w:t>
      </w:r>
      <w:r>
        <w:rPr>
          <w:b/>
          <w:u w:val="single"/>
        </w:rPr>
        <w:t xml:space="preserve"> for Budget Modifications, and Scope Changes</w:t>
      </w:r>
    </w:p>
    <w:p w:rsidR="006D5A23" w:rsidRDefault="006D5A23" w:rsidP="00863C58">
      <w:pPr>
        <w:pStyle w:val="NoSpacing"/>
        <w:jc w:val="both"/>
        <w:rPr>
          <w:b/>
          <w:u w:val="single"/>
        </w:rPr>
      </w:pPr>
      <w:r w:rsidRPr="00BF7E83">
        <w:rPr>
          <w:b/>
          <w:u w:val="single"/>
        </w:rPr>
        <w:t>Steps</w:t>
      </w:r>
    </w:p>
    <w:p w:rsidR="006D5A23" w:rsidRPr="00917432" w:rsidRDefault="006D5A23" w:rsidP="00863C58">
      <w:pPr>
        <w:pStyle w:val="NoSpacing"/>
        <w:numPr>
          <w:ilvl w:val="0"/>
          <w:numId w:val="34"/>
        </w:numPr>
        <w:jc w:val="both"/>
        <w:rPr>
          <w:b/>
          <w:u w:val="single"/>
        </w:rPr>
      </w:pPr>
      <w:r>
        <w:t>Submitter sends Project Manager and Project</w:t>
      </w:r>
      <w:r w:rsidR="00917432">
        <w:t xml:space="preserve"> Director</w:t>
      </w:r>
      <w:r w:rsidR="00062899">
        <w:t xml:space="preserve"> request</w:t>
      </w:r>
      <w:r>
        <w:t xml:space="preserve"> for approval</w:t>
      </w:r>
    </w:p>
    <w:p w:rsidR="00917432" w:rsidRPr="00BF7E83" w:rsidRDefault="00917432" w:rsidP="00863C58">
      <w:pPr>
        <w:pStyle w:val="NoSpacing"/>
        <w:numPr>
          <w:ilvl w:val="0"/>
          <w:numId w:val="34"/>
        </w:numPr>
        <w:jc w:val="both"/>
        <w:rPr>
          <w:b/>
          <w:u w:val="single"/>
        </w:rPr>
      </w:pPr>
      <w:r>
        <w:t xml:space="preserve">COO must approve all budget transfers between projects, all new projects, and all scope </w:t>
      </w:r>
      <w:r w:rsidR="00062899">
        <w:t xml:space="preserve">changes.  A budget modification within the same project </w:t>
      </w:r>
      <w:r>
        <w:t xml:space="preserve">does not require COO approval unless there is a scope change.  </w:t>
      </w:r>
    </w:p>
    <w:p w:rsidR="006D5A23" w:rsidRPr="00BF7E83" w:rsidRDefault="00062899" w:rsidP="00863C58">
      <w:pPr>
        <w:pStyle w:val="NoSpacing"/>
        <w:numPr>
          <w:ilvl w:val="0"/>
          <w:numId w:val="34"/>
        </w:numPr>
        <w:jc w:val="both"/>
        <w:rPr>
          <w:b/>
          <w:u w:val="single"/>
        </w:rPr>
      </w:pPr>
      <w:r>
        <w:t>With the approval request, i</w:t>
      </w:r>
      <w:r w:rsidR="006D5A23">
        <w:t xml:space="preserve">nclude a redline version of the project description </w:t>
      </w:r>
      <w:r>
        <w:t>showing any budget changes</w:t>
      </w:r>
      <w:r w:rsidR="006D5A23">
        <w:t xml:space="preserve">.  Be sure to start with the current version of the project description </w:t>
      </w:r>
    </w:p>
    <w:p w:rsidR="006D5A23" w:rsidRPr="00BF7E83" w:rsidRDefault="006D5A23" w:rsidP="00863C58">
      <w:pPr>
        <w:pStyle w:val="NoSpacing"/>
        <w:numPr>
          <w:ilvl w:val="0"/>
          <w:numId w:val="34"/>
        </w:numPr>
        <w:jc w:val="both"/>
        <w:rPr>
          <w:b/>
          <w:u w:val="single"/>
        </w:rPr>
      </w:pPr>
      <w:r>
        <w:t>Include strong justification for change request including things such as…</w:t>
      </w:r>
    </w:p>
    <w:p w:rsidR="006D5A23" w:rsidRPr="00BF7E83" w:rsidRDefault="006D5A23" w:rsidP="00863C58">
      <w:pPr>
        <w:pStyle w:val="NoSpacing"/>
        <w:numPr>
          <w:ilvl w:val="1"/>
          <w:numId w:val="34"/>
        </w:numPr>
        <w:jc w:val="both"/>
        <w:rPr>
          <w:b/>
          <w:u w:val="single"/>
        </w:rPr>
      </w:pPr>
      <w:r>
        <w:t>more or less attendees</w:t>
      </w:r>
    </w:p>
    <w:p w:rsidR="006D5A23" w:rsidRPr="00BF7E83" w:rsidRDefault="006D5A23" w:rsidP="00863C58">
      <w:pPr>
        <w:pStyle w:val="NoSpacing"/>
        <w:numPr>
          <w:ilvl w:val="1"/>
          <w:numId w:val="34"/>
        </w:numPr>
        <w:jc w:val="both"/>
        <w:rPr>
          <w:b/>
          <w:u w:val="single"/>
        </w:rPr>
      </w:pPr>
      <w:r>
        <w:t>the market</w:t>
      </w:r>
    </w:p>
    <w:p w:rsidR="006D5A23" w:rsidRPr="00BF7E83" w:rsidRDefault="006D5A23" w:rsidP="00863C58">
      <w:pPr>
        <w:pStyle w:val="NoSpacing"/>
        <w:numPr>
          <w:ilvl w:val="1"/>
          <w:numId w:val="34"/>
        </w:numPr>
        <w:jc w:val="both"/>
        <w:rPr>
          <w:b/>
          <w:u w:val="single"/>
        </w:rPr>
      </w:pPr>
      <w:r>
        <w:t>currency exchange</w:t>
      </w:r>
    </w:p>
    <w:p w:rsidR="006D5A23" w:rsidRPr="00BF7E83" w:rsidRDefault="006D5A23" w:rsidP="00863C58">
      <w:pPr>
        <w:pStyle w:val="NoSpacing"/>
        <w:numPr>
          <w:ilvl w:val="1"/>
          <w:numId w:val="34"/>
        </w:numPr>
        <w:jc w:val="both"/>
        <w:rPr>
          <w:b/>
          <w:u w:val="single"/>
        </w:rPr>
      </w:pPr>
      <w:r>
        <w:t>airfare costs</w:t>
      </w:r>
    </w:p>
    <w:p w:rsidR="006D5A23" w:rsidRPr="00917432" w:rsidRDefault="006D5A23" w:rsidP="00863C58">
      <w:pPr>
        <w:pStyle w:val="NoSpacing"/>
        <w:numPr>
          <w:ilvl w:val="0"/>
          <w:numId w:val="34"/>
        </w:numPr>
        <w:jc w:val="both"/>
        <w:rPr>
          <w:b/>
          <w:u w:val="single"/>
        </w:rPr>
      </w:pPr>
      <w:r>
        <w:t xml:space="preserve">Project Manager sends the </w:t>
      </w:r>
      <w:r w:rsidR="00917432">
        <w:t xml:space="preserve">approved approval </w:t>
      </w:r>
      <w:r>
        <w:t xml:space="preserve">request to the </w:t>
      </w:r>
      <w:r w:rsidR="00917432">
        <w:t>Budget and Compliance Administrator for processing</w:t>
      </w:r>
      <w:r>
        <w:t>.</w:t>
      </w:r>
    </w:p>
    <w:p w:rsidR="00917432" w:rsidRDefault="00917432" w:rsidP="00863C58">
      <w:pPr>
        <w:pStyle w:val="ListParagraph"/>
        <w:numPr>
          <w:ilvl w:val="0"/>
          <w:numId w:val="35"/>
        </w:numPr>
        <w:spacing w:after="200" w:line="276" w:lineRule="auto"/>
        <w:jc w:val="both"/>
      </w:pPr>
      <w:r>
        <w:t xml:space="preserve">Changes to FAS projects can either require an approval or just a notification to the ASA/TPIA Committee and FAS.  </w:t>
      </w:r>
    </w:p>
    <w:p w:rsidR="00917432" w:rsidRDefault="00917432" w:rsidP="00863C58">
      <w:pPr>
        <w:pStyle w:val="ListParagraph"/>
        <w:numPr>
          <w:ilvl w:val="1"/>
          <w:numId w:val="35"/>
        </w:numPr>
        <w:spacing w:after="200" w:line="276" w:lineRule="auto"/>
        <w:jc w:val="both"/>
        <w:rPr>
          <w:b/>
          <w:u w:val="single"/>
        </w:rPr>
      </w:pPr>
      <w:r w:rsidRPr="00590609">
        <w:rPr>
          <w:b/>
          <w:u w:val="single"/>
        </w:rPr>
        <w:t>Approvals</w:t>
      </w:r>
    </w:p>
    <w:p w:rsidR="00917432" w:rsidRPr="00590609" w:rsidRDefault="00917432" w:rsidP="00863C58">
      <w:pPr>
        <w:pStyle w:val="ListParagraph"/>
        <w:numPr>
          <w:ilvl w:val="2"/>
          <w:numId w:val="35"/>
        </w:numPr>
        <w:spacing w:after="200" w:line="276" w:lineRule="auto"/>
        <w:jc w:val="both"/>
        <w:rPr>
          <w:b/>
          <w:u w:val="single"/>
        </w:rPr>
      </w:pPr>
      <w:r>
        <w:t>Administrative changes</w:t>
      </w:r>
    </w:p>
    <w:p w:rsidR="00917432" w:rsidRPr="00590609" w:rsidRDefault="00917432" w:rsidP="00863C58">
      <w:pPr>
        <w:pStyle w:val="ListParagraph"/>
        <w:numPr>
          <w:ilvl w:val="2"/>
          <w:numId w:val="35"/>
        </w:numPr>
        <w:spacing w:after="200" w:line="276" w:lineRule="auto"/>
        <w:jc w:val="both"/>
        <w:rPr>
          <w:b/>
          <w:u w:val="single"/>
        </w:rPr>
      </w:pPr>
      <w:r>
        <w:t>Changes in staffing in overseas offices</w:t>
      </w:r>
    </w:p>
    <w:p w:rsidR="00917432" w:rsidRPr="00590609" w:rsidRDefault="00917432" w:rsidP="00863C58">
      <w:pPr>
        <w:pStyle w:val="ListParagraph"/>
        <w:numPr>
          <w:ilvl w:val="2"/>
          <w:numId w:val="35"/>
        </w:numPr>
        <w:spacing w:after="200" w:line="276" w:lineRule="auto"/>
        <w:jc w:val="both"/>
        <w:rPr>
          <w:b/>
          <w:u w:val="single"/>
        </w:rPr>
      </w:pPr>
      <w:r>
        <w:t>Office openings and closings</w:t>
      </w:r>
    </w:p>
    <w:p w:rsidR="00917432" w:rsidRPr="00590609" w:rsidRDefault="00AA1884" w:rsidP="00863C58">
      <w:pPr>
        <w:pStyle w:val="ListParagraph"/>
        <w:numPr>
          <w:ilvl w:val="2"/>
          <w:numId w:val="35"/>
        </w:numPr>
        <w:spacing w:after="200" w:line="276" w:lineRule="auto"/>
        <w:jc w:val="both"/>
        <w:rPr>
          <w:b/>
          <w:u w:val="single"/>
        </w:rPr>
      </w:pPr>
      <w:r>
        <w:t>Computer &amp; IT</w:t>
      </w:r>
      <w:r w:rsidR="00917432">
        <w:t xml:space="preserve"> purchases; furniture &amp; equipment purchases</w:t>
      </w:r>
    </w:p>
    <w:p w:rsidR="00917432" w:rsidRPr="00590609" w:rsidRDefault="00917432" w:rsidP="00863C58">
      <w:pPr>
        <w:pStyle w:val="ListParagraph"/>
        <w:numPr>
          <w:ilvl w:val="2"/>
          <w:numId w:val="35"/>
        </w:numPr>
        <w:spacing w:after="200" w:line="276" w:lineRule="auto"/>
        <w:jc w:val="both"/>
        <w:rPr>
          <w:b/>
          <w:u w:val="single"/>
        </w:rPr>
      </w:pPr>
      <w:r>
        <w:t>New markets</w:t>
      </w:r>
    </w:p>
    <w:p w:rsidR="00917432" w:rsidRPr="00590609" w:rsidRDefault="00917432" w:rsidP="00863C58">
      <w:pPr>
        <w:pStyle w:val="ListParagraph"/>
        <w:numPr>
          <w:ilvl w:val="2"/>
          <w:numId w:val="35"/>
        </w:numPr>
        <w:spacing w:after="200" w:line="276" w:lineRule="auto"/>
        <w:jc w:val="both"/>
        <w:rPr>
          <w:b/>
          <w:u w:val="single"/>
        </w:rPr>
      </w:pPr>
      <w:r>
        <w:t>New regions or changes to regions</w:t>
      </w:r>
    </w:p>
    <w:p w:rsidR="00917432" w:rsidRPr="00590609" w:rsidRDefault="00917432" w:rsidP="00863C58">
      <w:pPr>
        <w:pStyle w:val="ListParagraph"/>
        <w:numPr>
          <w:ilvl w:val="2"/>
          <w:numId w:val="35"/>
        </w:numPr>
        <w:spacing w:after="200" w:line="276" w:lineRule="auto"/>
        <w:jc w:val="both"/>
        <w:rPr>
          <w:b/>
          <w:u w:val="single"/>
        </w:rPr>
      </w:pPr>
      <w:r>
        <w:t>New or changed constraints</w:t>
      </w:r>
    </w:p>
    <w:p w:rsidR="00917432" w:rsidRPr="00590609" w:rsidRDefault="00917432" w:rsidP="00863C58">
      <w:pPr>
        <w:pStyle w:val="ListParagraph"/>
        <w:numPr>
          <w:ilvl w:val="2"/>
          <w:numId w:val="35"/>
        </w:numPr>
        <w:spacing w:after="200" w:line="276" w:lineRule="auto"/>
        <w:jc w:val="both"/>
        <w:rPr>
          <w:b/>
          <w:u w:val="single"/>
        </w:rPr>
      </w:pPr>
      <w:r>
        <w:t>Changes in performance indicators or goals</w:t>
      </w:r>
    </w:p>
    <w:p w:rsidR="00917432" w:rsidRPr="00590609" w:rsidRDefault="00917432" w:rsidP="00863C58">
      <w:pPr>
        <w:pStyle w:val="ListParagraph"/>
        <w:numPr>
          <w:ilvl w:val="2"/>
          <w:numId w:val="35"/>
        </w:numPr>
        <w:spacing w:after="200" w:line="276" w:lineRule="auto"/>
        <w:jc w:val="both"/>
        <w:rPr>
          <w:b/>
          <w:u w:val="single"/>
        </w:rPr>
      </w:pPr>
      <w:r>
        <w:t>New or changed evaluations</w:t>
      </w:r>
    </w:p>
    <w:p w:rsidR="00917432" w:rsidRPr="00590609" w:rsidRDefault="00917432" w:rsidP="00863C58">
      <w:pPr>
        <w:pStyle w:val="ListParagraph"/>
        <w:numPr>
          <w:ilvl w:val="2"/>
          <w:numId w:val="35"/>
        </w:numPr>
        <w:spacing w:after="200" w:line="276" w:lineRule="auto"/>
        <w:jc w:val="both"/>
        <w:rPr>
          <w:b/>
          <w:u w:val="single"/>
        </w:rPr>
      </w:pPr>
      <w:r>
        <w:lastRenderedPageBreak/>
        <w:t>New projects</w:t>
      </w:r>
    </w:p>
    <w:p w:rsidR="00917432" w:rsidRPr="00590609" w:rsidRDefault="00917432" w:rsidP="00863C58">
      <w:pPr>
        <w:pStyle w:val="ListParagraph"/>
        <w:numPr>
          <w:ilvl w:val="2"/>
          <w:numId w:val="35"/>
        </w:numPr>
        <w:spacing w:after="200" w:line="276" w:lineRule="auto"/>
        <w:jc w:val="both"/>
        <w:rPr>
          <w:b/>
          <w:u w:val="single"/>
        </w:rPr>
      </w:pPr>
      <w:r>
        <w:t>Expenditures in the United States that not already approved within the project.</w:t>
      </w:r>
    </w:p>
    <w:p w:rsidR="00917432" w:rsidRPr="00590609" w:rsidRDefault="00917432" w:rsidP="00863C58">
      <w:pPr>
        <w:pStyle w:val="ListParagraph"/>
        <w:numPr>
          <w:ilvl w:val="2"/>
          <w:numId w:val="35"/>
        </w:numPr>
        <w:spacing w:after="200" w:line="276" w:lineRule="auto"/>
        <w:jc w:val="both"/>
        <w:rPr>
          <w:b/>
          <w:u w:val="single"/>
        </w:rPr>
      </w:pPr>
      <w:r>
        <w:t>Sales and Trade Related Expenses (STRE) that exceed post limits</w:t>
      </w:r>
    </w:p>
    <w:p w:rsidR="00917432" w:rsidRPr="00590609" w:rsidRDefault="00917432" w:rsidP="00863C58">
      <w:pPr>
        <w:pStyle w:val="ListParagraph"/>
        <w:numPr>
          <w:ilvl w:val="2"/>
          <w:numId w:val="35"/>
        </w:numPr>
        <w:spacing w:after="200" w:line="276" w:lineRule="auto"/>
        <w:jc w:val="both"/>
        <w:rPr>
          <w:b/>
          <w:u w:val="single"/>
        </w:rPr>
      </w:pPr>
      <w:r>
        <w:t>New or modified policy-related projects</w:t>
      </w:r>
    </w:p>
    <w:p w:rsidR="00917432" w:rsidRPr="00590609" w:rsidRDefault="00917432" w:rsidP="00863C58">
      <w:pPr>
        <w:pStyle w:val="ListParagraph"/>
        <w:numPr>
          <w:ilvl w:val="2"/>
          <w:numId w:val="35"/>
        </w:numPr>
        <w:spacing w:after="200" w:line="276" w:lineRule="auto"/>
        <w:jc w:val="both"/>
        <w:rPr>
          <w:b/>
          <w:u w:val="single"/>
        </w:rPr>
      </w:pPr>
      <w:r>
        <w:t>New constraints</w:t>
      </w:r>
    </w:p>
    <w:p w:rsidR="00917432" w:rsidRPr="00590609" w:rsidRDefault="00917432" w:rsidP="00863C58">
      <w:pPr>
        <w:pStyle w:val="ListParagraph"/>
        <w:numPr>
          <w:ilvl w:val="2"/>
          <w:numId w:val="35"/>
        </w:numPr>
        <w:spacing w:after="200" w:line="276" w:lineRule="auto"/>
        <w:jc w:val="both"/>
        <w:rPr>
          <w:b/>
          <w:u w:val="single"/>
        </w:rPr>
      </w:pPr>
      <w:r>
        <w:t>Project scope change</w:t>
      </w:r>
    </w:p>
    <w:p w:rsidR="00917432" w:rsidRPr="00B701C4" w:rsidRDefault="00917432" w:rsidP="00863C58">
      <w:pPr>
        <w:pStyle w:val="ListParagraph"/>
        <w:numPr>
          <w:ilvl w:val="2"/>
          <w:numId w:val="35"/>
        </w:numPr>
        <w:spacing w:after="200" w:line="276" w:lineRule="auto"/>
        <w:jc w:val="both"/>
        <w:rPr>
          <w:b/>
          <w:u w:val="single"/>
        </w:rPr>
      </w:pPr>
      <w:r>
        <w:t>Significant budget changes – more than $25,000 or 25% of project budget whichever is greater.</w:t>
      </w:r>
    </w:p>
    <w:p w:rsidR="00917432" w:rsidRDefault="00917432" w:rsidP="00863C58">
      <w:pPr>
        <w:pStyle w:val="ListParagraph"/>
        <w:numPr>
          <w:ilvl w:val="1"/>
          <w:numId w:val="35"/>
        </w:numPr>
        <w:spacing w:after="200" w:line="276" w:lineRule="auto"/>
        <w:jc w:val="both"/>
        <w:rPr>
          <w:b/>
          <w:u w:val="single"/>
        </w:rPr>
      </w:pPr>
      <w:r w:rsidRPr="00590609">
        <w:rPr>
          <w:b/>
          <w:u w:val="single"/>
        </w:rPr>
        <w:t>Notification Only</w:t>
      </w:r>
    </w:p>
    <w:p w:rsidR="00917432" w:rsidRPr="00590609" w:rsidRDefault="00917432" w:rsidP="00863C58">
      <w:pPr>
        <w:pStyle w:val="ListParagraph"/>
        <w:numPr>
          <w:ilvl w:val="2"/>
          <w:numId w:val="35"/>
        </w:numPr>
        <w:spacing w:after="200" w:line="276" w:lineRule="auto"/>
        <w:jc w:val="both"/>
        <w:rPr>
          <w:b/>
          <w:u w:val="single"/>
        </w:rPr>
      </w:pPr>
      <w:r>
        <w:t>Budget changes that are less than 25% or less than $25,000.</w:t>
      </w:r>
    </w:p>
    <w:p w:rsidR="00917432" w:rsidRPr="00590609" w:rsidRDefault="00917432" w:rsidP="00863C58">
      <w:pPr>
        <w:pStyle w:val="ListParagraph"/>
        <w:numPr>
          <w:ilvl w:val="2"/>
          <w:numId w:val="35"/>
        </w:numPr>
        <w:spacing w:after="200" w:line="276" w:lineRule="auto"/>
        <w:jc w:val="both"/>
        <w:rPr>
          <w:b/>
          <w:u w:val="single"/>
        </w:rPr>
      </w:pPr>
      <w:r>
        <w:t>Change in location of event as long as the scope of the project has not changed.</w:t>
      </w:r>
    </w:p>
    <w:p w:rsidR="00917432" w:rsidRDefault="00917432" w:rsidP="00863C58">
      <w:pPr>
        <w:pStyle w:val="NoSpacing"/>
        <w:ind w:left="720"/>
        <w:jc w:val="both"/>
        <w:rPr>
          <w:b/>
          <w:u w:val="single"/>
        </w:rPr>
      </w:pPr>
      <w:r>
        <w:rPr>
          <w:b/>
          <w:u w:val="single"/>
        </w:rPr>
        <w:t>TPIA Approval Process</w:t>
      </w:r>
    </w:p>
    <w:p w:rsidR="00917432" w:rsidRPr="00FF64F2" w:rsidRDefault="00917432" w:rsidP="00863C58">
      <w:pPr>
        <w:numPr>
          <w:ilvl w:val="0"/>
          <w:numId w:val="36"/>
        </w:numPr>
        <w:autoSpaceDE w:val="0"/>
        <w:autoSpaceDN w:val="0"/>
        <w:spacing w:after="240"/>
        <w:jc w:val="both"/>
        <w:rPr>
          <w:rFonts w:cstheme="minorHAnsi"/>
        </w:rPr>
      </w:pPr>
      <w:r w:rsidRPr="00FF64F2">
        <w:rPr>
          <w:rFonts w:cstheme="minorHAnsi"/>
        </w:rPr>
        <w:t xml:space="preserve">Before a </w:t>
      </w:r>
      <w:r>
        <w:rPr>
          <w:rFonts w:cstheme="minorHAnsi"/>
        </w:rPr>
        <w:t>revision that requires approval i</w:t>
      </w:r>
      <w:r w:rsidRPr="00FF64F2">
        <w:rPr>
          <w:rFonts w:cstheme="minorHAnsi"/>
        </w:rPr>
        <w:t xml:space="preserve">s submitted to </w:t>
      </w:r>
      <w:r>
        <w:rPr>
          <w:rFonts w:cstheme="minorHAnsi"/>
        </w:rPr>
        <w:t>FAS, the approval of the American Soybean Association/Trade Policy and International Affairs (ASA/TPIA) Committee</w:t>
      </w:r>
      <w:r w:rsidRPr="00FF64F2">
        <w:rPr>
          <w:rFonts w:cstheme="minorHAnsi"/>
        </w:rPr>
        <w:t xml:space="preserve"> </w:t>
      </w:r>
      <w:r>
        <w:rPr>
          <w:rFonts w:cstheme="minorHAnsi"/>
        </w:rPr>
        <w:t>is required.</w:t>
      </w:r>
    </w:p>
    <w:p w:rsidR="00917432" w:rsidRPr="00FF64F2" w:rsidRDefault="00917432" w:rsidP="00863C58">
      <w:pPr>
        <w:numPr>
          <w:ilvl w:val="1"/>
          <w:numId w:val="36"/>
        </w:numPr>
        <w:autoSpaceDE w:val="0"/>
        <w:autoSpaceDN w:val="0"/>
        <w:spacing w:after="240"/>
        <w:jc w:val="both"/>
        <w:rPr>
          <w:rFonts w:cstheme="minorHAnsi"/>
        </w:rPr>
      </w:pPr>
      <w:r>
        <w:rPr>
          <w:rFonts w:cstheme="minorHAnsi"/>
        </w:rPr>
        <w:t>Electronic Vote</w:t>
      </w:r>
      <w:r w:rsidR="00920D21">
        <w:rPr>
          <w:rFonts w:cstheme="minorHAnsi"/>
        </w:rPr>
        <w:t xml:space="preserve"> (E-vote)</w:t>
      </w:r>
      <w:r>
        <w:rPr>
          <w:rFonts w:cstheme="minorHAnsi"/>
        </w:rPr>
        <w:t xml:space="preserve"> thru DocuSign</w:t>
      </w:r>
    </w:p>
    <w:p w:rsidR="00917432" w:rsidRPr="00FF64F2" w:rsidRDefault="00917432" w:rsidP="00863C58">
      <w:pPr>
        <w:numPr>
          <w:ilvl w:val="0"/>
          <w:numId w:val="37"/>
        </w:numPr>
        <w:autoSpaceDE w:val="0"/>
        <w:autoSpaceDN w:val="0"/>
        <w:ind w:left="2160"/>
        <w:jc w:val="both"/>
        <w:rPr>
          <w:rFonts w:cstheme="minorHAnsi"/>
        </w:rPr>
      </w:pPr>
      <w:r w:rsidRPr="00FF64F2">
        <w:rPr>
          <w:rFonts w:cstheme="minorHAnsi"/>
          <w:b/>
        </w:rPr>
        <w:t xml:space="preserve">Purpose:  </w:t>
      </w:r>
      <w:r>
        <w:rPr>
          <w:rFonts w:cstheme="minorHAnsi"/>
        </w:rPr>
        <w:t>To receive a majority vote from the ASA/TPIA Committee to present the revised project to the Foreign Agricultural Service (FAS).</w:t>
      </w:r>
      <w:r w:rsidRPr="00FF64F2">
        <w:rPr>
          <w:rFonts w:cstheme="minorHAnsi"/>
        </w:rPr>
        <w:t xml:space="preserve"> </w:t>
      </w:r>
    </w:p>
    <w:p w:rsidR="00917432" w:rsidRPr="00FF64F2" w:rsidRDefault="00917432" w:rsidP="00863C58">
      <w:pPr>
        <w:ind w:left="2160"/>
        <w:jc w:val="both"/>
        <w:rPr>
          <w:rFonts w:cstheme="minorHAnsi"/>
        </w:rPr>
      </w:pPr>
    </w:p>
    <w:p w:rsidR="00917432" w:rsidRPr="00FF64F2" w:rsidRDefault="00917432" w:rsidP="00863C58">
      <w:pPr>
        <w:numPr>
          <w:ilvl w:val="0"/>
          <w:numId w:val="37"/>
        </w:numPr>
        <w:autoSpaceDE w:val="0"/>
        <w:autoSpaceDN w:val="0"/>
        <w:ind w:left="2160"/>
        <w:jc w:val="both"/>
        <w:rPr>
          <w:rFonts w:cstheme="minorHAnsi"/>
        </w:rPr>
      </w:pPr>
      <w:r w:rsidRPr="00FF64F2">
        <w:rPr>
          <w:rFonts w:cstheme="minorHAnsi"/>
          <w:b/>
        </w:rPr>
        <w:t>Timing:</w:t>
      </w:r>
      <w:r w:rsidRPr="00FF64F2">
        <w:rPr>
          <w:rFonts w:cstheme="minorHAnsi"/>
        </w:rPr>
        <w:t xml:space="preserve">  </w:t>
      </w:r>
      <w:r>
        <w:rPr>
          <w:rFonts w:cstheme="minorHAnsi"/>
        </w:rPr>
        <w:t xml:space="preserve">Must allow at </w:t>
      </w:r>
      <w:r w:rsidRPr="00FF64F2">
        <w:rPr>
          <w:rFonts w:cstheme="minorHAnsi"/>
        </w:rPr>
        <w:t xml:space="preserve">minimum of </w:t>
      </w:r>
      <w:r>
        <w:rPr>
          <w:rFonts w:cstheme="minorHAnsi"/>
        </w:rPr>
        <w:t>five</w:t>
      </w:r>
      <w:r w:rsidRPr="00FF64F2">
        <w:rPr>
          <w:rFonts w:cstheme="minorHAnsi"/>
        </w:rPr>
        <w:t xml:space="preserve"> (</w:t>
      </w:r>
      <w:r>
        <w:rPr>
          <w:rFonts w:cstheme="minorHAnsi"/>
        </w:rPr>
        <w:t>5</w:t>
      </w:r>
      <w:r w:rsidRPr="00FF64F2">
        <w:rPr>
          <w:rFonts w:cstheme="minorHAnsi"/>
        </w:rPr>
        <w:t xml:space="preserve">) calendar days between the </w:t>
      </w:r>
      <w:proofErr w:type="gramStart"/>
      <w:r w:rsidRPr="00FF64F2">
        <w:rPr>
          <w:rFonts w:cstheme="minorHAnsi"/>
        </w:rPr>
        <w:t>time</w:t>
      </w:r>
      <w:proofErr w:type="gramEnd"/>
      <w:r w:rsidRPr="00FF64F2">
        <w:rPr>
          <w:rFonts w:cstheme="minorHAnsi"/>
        </w:rPr>
        <w:t xml:space="preserve"> </w:t>
      </w:r>
      <w:r w:rsidR="00920D21">
        <w:rPr>
          <w:rFonts w:cstheme="minorHAnsi"/>
        </w:rPr>
        <w:t>ballot is sent to the deadline.</w:t>
      </w:r>
    </w:p>
    <w:p w:rsidR="00917432" w:rsidRPr="00FF64F2" w:rsidRDefault="00917432" w:rsidP="00863C58">
      <w:pPr>
        <w:ind w:left="2160"/>
        <w:jc w:val="both"/>
        <w:rPr>
          <w:rFonts w:cstheme="minorHAnsi"/>
          <w:b/>
        </w:rPr>
      </w:pPr>
    </w:p>
    <w:p w:rsidR="00917432" w:rsidRDefault="00917432" w:rsidP="00863C58">
      <w:pPr>
        <w:numPr>
          <w:ilvl w:val="0"/>
          <w:numId w:val="37"/>
        </w:numPr>
        <w:autoSpaceDE w:val="0"/>
        <w:autoSpaceDN w:val="0"/>
        <w:ind w:left="2160"/>
        <w:jc w:val="both"/>
        <w:rPr>
          <w:rFonts w:cstheme="minorHAnsi"/>
        </w:rPr>
      </w:pPr>
      <w:r w:rsidRPr="00FF64F2">
        <w:rPr>
          <w:rFonts w:cstheme="minorHAnsi"/>
          <w:b/>
        </w:rPr>
        <w:t xml:space="preserve">Sender:  </w:t>
      </w:r>
      <w:r w:rsidRPr="00FF64F2">
        <w:rPr>
          <w:rFonts w:cstheme="minorHAnsi"/>
        </w:rPr>
        <w:t xml:space="preserve">All </w:t>
      </w:r>
      <w:r w:rsidR="00920D21">
        <w:rPr>
          <w:rFonts w:cstheme="minorHAnsi"/>
        </w:rPr>
        <w:t>E-votes</w:t>
      </w:r>
      <w:r w:rsidRPr="00FF64F2">
        <w:rPr>
          <w:rFonts w:cstheme="minorHAnsi"/>
        </w:rPr>
        <w:t xml:space="preserve"> are to be coordinated </w:t>
      </w:r>
      <w:r w:rsidR="00920D21">
        <w:rPr>
          <w:rFonts w:cstheme="minorHAnsi"/>
        </w:rPr>
        <w:t xml:space="preserve">by the Budget &amp; Compliance Administrator </w:t>
      </w:r>
      <w:r>
        <w:rPr>
          <w:rFonts w:cstheme="minorHAnsi"/>
        </w:rPr>
        <w:t>or approved designee in order to p</w:t>
      </w:r>
      <w:r w:rsidRPr="00FF64F2">
        <w:rPr>
          <w:rFonts w:cstheme="minorHAnsi"/>
        </w:rPr>
        <w:t>roperly record, count</w:t>
      </w:r>
      <w:r>
        <w:rPr>
          <w:rFonts w:cstheme="minorHAnsi"/>
        </w:rPr>
        <w:t>,</w:t>
      </w:r>
      <w:r w:rsidRPr="00FF64F2">
        <w:rPr>
          <w:rFonts w:cstheme="minorHAnsi"/>
        </w:rPr>
        <w:t xml:space="preserve"> and </w:t>
      </w:r>
      <w:r>
        <w:rPr>
          <w:rFonts w:cstheme="minorHAnsi"/>
        </w:rPr>
        <w:t xml:space="preserve">report </w:t>
      </w:r>
      <w:r w:rsidRPr="00FF64F2">
        <w:rPr>
          <w:rFonts w:cstheme="minorHAnsi"/>
        </w:rPr>
        <w:t>the results</w:t>
      </w:r>
      <w:r>
        <w:rPr>
          <w:rFonts w:cstheme="minorHAnsi"/>
        </w:rPr>
        <w:t>.</w:t>
      </w:r>
      <w:r w:rsidRPr="00FF64F2">
        <w:rPr>
          <w:rFonts w:cstheme="minorHAnsi"/>
        </w:rPr>
        <w:t xml:space="preserve">  </w:t>
      </w:r>
    </w:p>
    <w:p w:rsidR="00917432" w:rsidRPr="00FF64F2" w:rsidRDefault="00917432" w:rsidP="00863C58">
      <w:pPr>
        <w:numPr>
          <w:ilvl w:val="1"/>
          <w:numId w:val="37"/>
        </w:numPr>
        <w:autoSpaceDE w:val="0"/>
        <w:autoSpaceDN w:val="0"/>
        <w:spacing w:before="240" w:after="240"/>
        <w:ind w:left="2160"/>
        <w:jc w:val="both"/>
        <w:rPr>
          <w:rFonts w:cstheme="minorHAnsi"/>
          <w:b/>
        </w:rPr>
      </w:pPr>
      <w:r w:rsidRPr="00FF64F2">
        <w:rPr>
          <w:rFonts w:cstheme="minorHAnsi"/>
          <w:b/>
        </w:rPr>
        <w:t xml:space="preserve">Receivers of </w:t>
      </w:r>
      <w:r w:rsidR="00920D21">
        <w:rPr>
          <w:rFonts w:cstheme="minorHAnsi"/>
          <w:b/>
        </w:rPr>
        <w:t>E-Vote</w:t>
      </w:r>
      <w:r w:rsidRPr="00FF64F2">
        <w:rPr>
          <w:rFonts w:cstheme="minorHAnsi"/>
          <w:b/>
        </w:rPr>
        <w:t xml:space="preserve">:  </w:t>
      </w:r>
      <w:r>
        <w:rPr>
          <w:rFonts w:cstheme="minorHAnsi"/>
        </w:rPr>
        <w:t>ASA/TPIA Committee Members, USSEC Chair Person, USSEC CEO, USSEC C</w:t>
      </w:r>
      <w:r w:rsidR="00920D21">
        <w:rPr>
          <w:rFonts w:cstheme="minorHAnsi"/>
        </w:rPr>
        <w:t>O</w:t>
      </w:r>
      <w:r>
        <w:rPr>
          <w:rFonts w:cstheme="minorHAnsi"/>
        </w:rPr>
        <w:t xml:space="preserve">O, USSEC CFO, ASA CEO, FAS Branch Field Crops &amp; Forest Products Branch </w:t>
      </w:r>
      <w:r w:rsidR="00920D21">
        <w:rPr>
          <w:rFonts w:cstheme="minorHAnsi"/>
        </w:rPr>
        <w:t>Chief, FAS Marketing Specialist</w:t>
      </w:r>
      <w:r>
        <w:rPr>
          <w:rFonts w:cstheme="minorHAnsi"/>
        </w:rPr>
        <w:t xml:space="preserve">.  </w:t>
      </w:r>
      <w:r w:rsidRPr="00883735">
        <w:rPr>
          <w:rFonts w:cstheme="minorHAnsi"/>
          <w:b/>
        </w:rPr>
        <w:t>Only the ASA/TPIA Committee Members will be voting.</w:t>
      </w:r>
    </w:p>
    <w:p w:rsidR="00917432" w:rsidRDefault="00920D21" w:rsidP="00863C58">
      <w:pPr>
        <w:numPr>
          <w:ilvl w:val="2"/>
          <w:numId w:val="37"/>
        </w:numPr>
        <w:autoSpaceDE w:val="0"/>
        <w:autoSpaceDN w:val="0"/>
        <w:spacing w:after="240"/>
        <w:ind w:left="2160"/>
        <w:jc w:val="both"/>
        <w:rPr>
          <w:rFonts w:cstheme="minorHAnsi"/>
        </w:rPr>
      </w:pPr>
      <w:r>
        <w:rPr>
          <w:rFonts w:cstheme="minorHAnsi"/>
          <w:b/>
        </w:rPr>
        <w:t xml:space="preserve">E-Vote </w:t>
      </w:r>
      <w:r w:rsidR="00917432" w:rsidRPr="00FF64F2">
        <w:rPr>
          <w:rFonts w:cstheme="minorHAnsi"/>
          <w:b/>
        </w:rPr>
        <w:t>Results:</w:t>
      </w:r>
      <w:r w:rsidR="00917432" w:rsidRPr="00FF64F2">
        <w:rPr>
          <w:rFonts w:cstheme="minorHAnsi"/>
        </w:rPr>
        <w:t xml:space="preserve">  All votes </w:t>
      </w:r>
      <w:r w:rsidR="00917432">
        <w:rPr>
          <w:rFonts w:cstheme="minorHAnsi"/>
        </w:rPr>
        <w:t xml:space="preserve">are </w:t>
      </w:r>
      <w:r w:rsidR="00917432" w:rsidRPr="00FF64F2">
        <w:rPr>
          <w:rFonts w:cstheme="minorHAnsi"/>
        </w:rPr>
        <w:t>tall</w:t>
      </w:r>
      <w:r w:rsidR="00917432">
        <w:rPr>
          <w:rFonts w:cstheme="minorHAnsi"/>
        </w:rPr>
        <w:t xml:space="preserve">ied and the results are emailed to those involved in the </w:t>
      </w:r>
      <w:r>
        <w:rPr>
          <w:rFonts w:cstheme="minorHAnsi"/>
        </w:rPr>
        <w:t>E-</w:t>
      </w:r>
      <w:r w:rsidR="00917432">
        <w:rPr>
          <w:rFonts w:cstheme="minorHAnsi"/>
        </w:rPr>
        <w:t xml:space="preserve">vote.  Management notes are prepared summarizing the outcome and then distributed. </w:t>
      </w:r>
    </w:p>
    <w:p w:rsidR="001013FF" w:rsidRDefault="001013FF" w:rsidP="00863C58">
      <w:pPr>
        <w:pStyle w:val="NoSpacing"/>
        <w:ind w:left="720"/>
        <w:jc w:val="both"/>
        <w:rPr>
          <w:b/>
          <w:u w:val="single"/>
        </w:rPr>
      </w:pPr>
      <w:r>
        <w:rPr>
          <w:b/>
          <w:u w:val="single"/>
        </w:rPr>
        <w:t>FAS Approval Process</w:t>
      </w:r>
    </w:p>
    <w:p w:rsidR="003F202B" w:rsidRPr="003F202B" w:rsidRDefault="001013FF" w:rsidP="00863C58">
      <w:pPr>
        <w:pStyle w:val="NoSpacing"/>
        <w:numPr>
          <w:ilvl w:val="0"/>
          <w:numId w:val="36"/>
        </w:numPr>
        <w:jc w:val="both"/>
        <w:rPr>
          <w:b/>
          <w:u w:val="single"/>
        </w:rPr>
      </w:pPr>
      <w:r>
        <w:t xml:space="preserve">The Budget &amp; Compliance Administrator sends FAS a request for approval via the UES Online Application as well as a follow-up email.  </w:t>
      </w:r>
    </w:p>
    <w:p w:rsidR="001013FF" w:rsidRPr="001013FF" w:rsidRDefault="001013FF" w:rsidP="00863C58">
      <w:pPr>
        <w:pStyle w:val="NoSpacing"/>
        <w:numPr>
          <w:ilvl w:val="0"/>
          <w:numId w:val="36"/>
        </w:numPr>
        <w:jc w:val="both"/>
        <w:rPr>
          <w:b/>
          <w:u w:val="single"/>
        </w:rPr>
      </w:pPr>
      <w:r>
        <w:t>Must allow at least 3-days for FAS to review.</w:t>
      </w:r>
    </w:p>
    <w:p w:rsidR="00A4403F" w:rsidRDefault="00A4403F" w:rsidP="003F202B">
      <w:pPr>
        <w:autoSpaceDE w:val="0"/>
        <w:autoSpaceDN w:val="0"/>
        <w:spacing w:after="240"/>
        <w:rPr>
          <w:rFonts w:cstheme="minorHAnsi"/>
        </w:rPr>
      </w:pPr>
    </w:p>
    <w:p w:rsidR="00802C59" w:rsidRPr="00802C59" w:rsidRDefault="003F202B" w:rsidP="003F202B">
      <w:pPr>
        <w:autoSpaceDE w:val="0"/>
        <w:autoSpaceDN w:val="0"/>
        <w:spacing w:after="240"/>
        <w:rPr>
          <w:rFonts w:eastAsia="Times New Roman" w:cs="Times New Roman"/>
          <w:sz w:val="26"/>
          <w:szCs w:val="26"/>
        </w:rPr>
      </w:pPr>
      <w:r>
        <w:rPr>
          <w:rFonts w:cstheme="minorHAnsi"/>
        </w:rPr>
        <w:t>Once the TPIA Committee and FAS approves the change, all records are changed at USSEC accordingly.</w:t>
      </w:r>
    </w:p>
    <w:sectPr w:rsidR="00802C59" w:rsidRPr="00802C59" w:rsidSect="00A4403F">
      <w:headerReference w:type="default" r:id="rId9"/>
      <w:footerReference w:type="defaul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CD" w:rsidRDefault="00BD4FCD" w:rsidP="00392B63">
      <w:r>
        <w:separator/>
      </w:r>
    </w:p>
  </w:endnote>
  <w:endnote w:type="continuationSeparator" w:id="0">
    <w:p w:rsidR="00BD4FCD" w:rsidRDefault="00BD4FCD" w:rsidP="0039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81157"/>
      <w:docPartObj>
        <w:docPartGallery w:val="Page Numbers (Bottom of Page)"/>
        <w:docPartUnique/>
      </w:docPartObj>
    </w:sdtPr>
    <w:sdtEndPr/>
    <w:sdtContent>
      <w:sdt>
        <w:sdtPr>
          <w:id w:val="-621233299"/>
          <w:docPartObj>
            <w:docPartGallery w:val="Page Numbers (Top of Page)"/>
            <w:docPartUnique/>
          </w:docPartObj>
        </w:sdtPr>
        <w:sdtEndPr/>
        <w:sdtContent>
          <w:p w:rsidR="00F157C7" w:rsidRDefault="00F157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5F2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5F27">
              <w:rPr>
                <w:b/>
                <w:bCs/>
                <w:noProof/>
              </w:rPr>
              <w:t>5</w:t>
            </w:r>
            <w:r>
              <w:rPr>
                <w:b/>
                <w:bCs/>
                <w:sz w:val="24"/>
                <w:szCs w:val="24"/>
              </w:rPr>
              <w:fldChar w:fldCharType="end"/>
            </w:r>
          </w:p>
        </w:sdtContent>
      </w:sdt>
    </w:sdtContent>
  </w:sdt>
  <w:p w:rsidR="00F157C7" w:rsidRDefault="00F1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CD" w:rsidRDefault="00BD4FCD" w:rsidP="00392B63">
      <w:r>
        <w:separator/>
      </w:r>
    </w:p>
  </w:footnote>
  <w:footnote w:type="continuationSeparator" w:id="0">
    <w:p w:rsidR="00BD4FCD" w:rsidRDefault="00BD4FCD" w:rsidP="0039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7" w:rsidRDefault="00F15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CF7"/>
    <w:multiLevelType w:val="hybridMultilevel"/>
    <w:tmpl w:val="C8C4BC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7B04A9"/>
    <w:multiLevelType w:val="hybridMultilevel"/>
    <w:tmpl w:val="6F546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D0830"/>
    <w:multiLevelType w:val="hybridMultilevel"/>
    <w:tmpl w:val="778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5647"/>
    <w:multiLevelType w:val="hybridMultilevel"/>
    <w:tmpl w:val="34F62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5A4070"/>
    <w:multiLevelType w:val="hybridMultilevel"/>
    <w:tmpl w:val="8CDA2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47312"/>
    <w:multiLevelType w:val="hybridMultilevel"/>
    <w:tmpl w:val="76C616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1A7096"/>
    <w:multiLevelType w:val="hybridMultilevel"/>
    <w:tmpl w:val="BB44BF7E"/>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784391"/>
    <w:multiLevelType w:val="hybridMultilevel"/>
    <w:tmpl w:val="83F82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646770"/>
    <w:multiLevelType w:val="hybridMultilevel"/>
    <w:tmpl w:val="20C4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26775D"/>
    <w:multiLevelType w:val="hybridMultilevel"/>
    <w:tmpl w:val="FF68EB80"/>
    <w:lvl w:ilvl="0" w:tplc="F842A9D4">
      <w:numFmt w:val="bullet"/>
      <w:lvlText w:val="-"/>
      <w:lvlJc w:val="left"/>
      <w:pPr>
        <w:ind w:left="1080" w:hanging="360"/>
      </w:pPr>
      <w:rPr>
        <w:rFonts w:ascii="Calibri" w:eastAsia="Calibri" w:hAnsi="Calibri" w:cs="Times New Roman" w:hint="default"/>
      </w:rPr>
    </w:lvl>
    <w:lvl w:ilvl="1" w:tplc="F842A9D4">
      <w:numFmt w:val="bullet"/>
      <w:lvlText w:val="-"/>
      <w:lvlJc w:val="left"/>
      <w:pPr>
        <w:ind w:left="1800" w:hanging="360"/>
      </w:pPr>
      <w:rPr>
        <w:rFonts w:ascii="Calibri" w:eastAsia="Calibri" w:hAnsi="Calibri" w:cs="Times New Roman" w:hint="default"/>
      </w:rPr>
    </w:lvl>
    <w:lvl w:ilvl="2" w:tplc="F842A9D4">
      <w:numFmt w:val="bullet"/>
      <w:lvlText w:val="-"/>
      <w:lvlJc w:val="left"/>
      <w:pPr>
        <w:ind w:left="2520" w:hanging="360"/>
      </w:pPr>
      <w:rPr>
        <w:rFonts w:ascii="Calibri" w:eastAsia="Calibri"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4628A7"/>
    <w:multiLevelType w:val="hybridMultilevel"/>
    <w:tmpl w:val="660E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FA300E"/>
    <w:multiLevelType w:val="hybridMultilevel"/>
    <w:tmpl w:val="ACD0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393B84"/>
    <w:multiLevelType w:val="hybridMultilevel"/>
    <w:tmpl w:val="9DDEFD58"/>
    <w:lvl w:ilvl="0" w:tplc="04090001">
      <w:start w:val="1"/>
      <w:numFmt w:val="bullet"/>
      <w:lvlText w:val=""/>
      <w:lvlJc w:val="left"/>
      <w:pPr>
        <w:ind w:left="2306" w:hanging="360"/>
      </w:pPr>
      <w:rPr>
        <w:rFonts w:ascii="Symbol" w:hAnsi="Symbol" w:hint="default"/>
      </w:rPr>
    </w:lvl>
    <w:lvl w:ilvl="1" w:tplc="04090003">
      <w:start w:val="1"/>
      <w:numFmt w:val="bullet"/>
      <w:lvlText w:val="o"/>
      <w:lvlJc w:val="left"/>
      <w:pPr>
        <w:ind w:left="3026" w:hanging="360"/>
      </w:pPr>
      <w:rPr>
        <w:rFonts w:ascii="Courier New" w:hAnsi="Courier New" w:cs="Courier New" w:hint="default"/>
      </w:rPr>
    </w:lvl>
    <w:lvl w:ilvl="2" w:tplc="04090005">
      <w:start w:val="1"/>
      <w:numFmt w:val="bullet"/>
      <w:lvlText w:val=""/>
      <w:lvlJc w:val="left"/>
      <w:pPr>
        <w:ind w:left="3746" w:hanging="360"/>
      </w:pPr>
      <w:rPr>
        <w:rFonts w:ascii="Wingdings" w:hAnsi="Wingdings" w:hint="default"/>
      </w:rPr>
    </w:lvl>
    <w:lvl w:ilvl="3" w:tplc="04090001">
      <w:start w:val="1"/>
      <w:numFmt w:val="bullet"/>
      <w:lvlText w:val=""/>
      <w:lvlJc w:val="left"/>
      <w:pPr>
        <w:ind w:left="4466" w:hanging="360"/>
      </w:pPr>
      <w:rPr>
        <w:rFonts w:ascii="Symbol" w:hAnsi="Symbol" w:hint="default"/>
      </w:rPr>
    </w:lvl>
    <w:lvl w:ilvl="4" w:tplc="04090003">
      <w:start w:val="1"/>
      <w:numFmt w:val="bullet"/>
      <w:lvlText w:val="o"/>
      <w:lvlJc w:val="left"/>
      <w:pPr>
        <w:ind w:left="5186" w:hanging="360"/>
      </w:pPr>
      <w:rPr>
        <w:rFonts w:ascii="Courier New" w:hAnsi="Courier New" w:cs="Courier New" w:hint="default"/>
      </w:rPr>
    </w:lvl>
    <w:lvl w:ilvl="5" w:tplc="04090005">
      <w:start w:val="1"/>
      <w:numFmt w:val="bullet"/>
      <w:lvlText w:val=""/>
      <w:lvlJc w:val="left"/>
      <w:pPr>
        <w:ind w:left="5906" w:hanging="360"/>
      </w:pPr>
      <w:rPr>
        <w:rFonts w:ascii="Wingdings" w:hAnsi="Wingdings" w:hint="default"/>
      </w:rPr>
    </w:lvl>
    <w:lvl w:ilvl="6" w:tplc="04090001">
      <w:start w:val="1"/>
      <w:numFmt w:val="bullet"/>
      <w:lvlText w:val=""/>
      <w:lvlJc w:val="left"/>
      <w:pPr>
        <w:ind w:left="6626" w:hanging="360"/>
      </w:pPr>
      <w:rPr>
        <w:rFonts w:ascii="Symbol" w:hAnsi="Symbol" w:hint="default"/>
      </w:rPr>
    </w:lvl>
    <w:lvl w:ilvl="7" w:tplc="04090003">
      <w:start w:val="1"/>
      <w:numFmt w:val="bullet"/>
      <w:lvlText w:val="o"/>
      <w:lvlJc w:val="left"/>
      <w:pPr>
        <w:ind w:left="7346" w:hanging="360"/>
      </w:pPr>
      <w:rPr>
        <w:rFonts w:ascii="Courier New" w:hAnsi="Courier New" w:cs="Courier New" w:hint="default"/>
      </w:rPr>
    </w:lvl>
    <w:lvl w:ilvl="8" w:tplc="04090005">
      <w:start w:val="1"/>
      <w:numFmt w:val="bullet"/>
      <w:lvlText w:val=""/>
      <w:lvlJc w:val="left"/>
      <w:pPr>
        <w:ind w:left="8066" w:hanging="360"/>
      </w:pPr>
      <w:rPr>
        <w:rFonts w:ascii="Wingdings" w:hAnsi="Wingdings" w:hint="default"/>
      </w:rPr>
    </w:lvl>
  </w:abstractNum>
  <w:abstractNum w:abstractNumId="13" w15:restartNumberingAfterBreak="0">
    <w:nsid w:val="2B301708"/>
    <w:multiLevelType w:val="hybridMultilevel"/>
    <w:tmpl w:val="8E02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D11A1F"/>
    <w:multiLevelType w:val="multilevel"/>
    <w:tmpl w:val="7A7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00EAA"/>
    <w:multiLevelType w:val="hybridMultilevel"/>
    <w:tmpl w:val="8392D9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CE05060"/>
    <w:multiLevelType w:val="hybridMultilevel"/>
    <w:tmpl w:val="A8CAF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7318EC"/>
    <w:multiLevelType w:val="hybridMultilevel"/>
    <w:tmpl w:val="90463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24364BC"/>
    <w:multiLevelType w:val="hybridMultilevel"/>
    <w:tmpl w:val="80D4B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8D701D"/>
    <w:multiLevelType w:val="hybridMultilevel"/>
    <w:tmpl w:val="8CDA2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F2414"/>
    <w:multiLevelType w:val="hybridMultilevel"/>
    <w:tmpl w:val="BB54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43883"/>
    <w:multiLevelType w:val="hybridMultilevel"/>
    <w:tmpl w:val="93828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25282C"/>
    <w:multiLevelType w:val="hybridMultilevel"/>
    <w:tmpl w:val="6E8C4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2D2376"/>
    <w:multiLevelType w:val="hybridMultilevel"/>
    <w:tmpl w:val="29AC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6420E"/>
    <w:multiLevelType w:val="hybridMultilevel"/>
    <w:tmpl w:val="6200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37A1F"/>
    <w:multiLevelType w:val="hybridMultilevel"/>
    <w:tmpl w:val="B67E7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BA6BE7"/>
    <w:multiLevelType w:val="hybridMultilevel"/>
    <w:tmpl w:val="BA165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026BA4"/>
    <w:multiLevelType w:val="multilevel"/>
    <w:tmpl w:val="5F001D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15:restartNumberingAfterBreak="0">
    <w:nsid w:val="51D05BB9"/>
    <w:multiLevelType w:val="hybridMultilevel"/>
    <w:tmpl w:val="E810533C"/>
    <w:lvl w:ilvl="0" w:tplc="E74A88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02549"/>
    <w:multiLevelType w:val="hybridMultilevel"/>
    <w:tmpl w:val="4FB42E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7C7C5E"/>
    <w:multiLevelType w:val="hybridMultilevel"/>
    <w:tmpl w:val="EBD60E96"/>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672D7242"/>
    <w:multiLevelType w:val="hybridMultilevel"/>
    <w:tmpl w:val="378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5717D"/>
    <w:multiLevelType w:val="hybridMultilevel"/>
    <w:tmpl w:val="C64E3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67C963F2"/>
    <w:multiLevelType w:val="hybridMultilevel"/>
    <w:tmpl w:val="24F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972B0"/>
    <w:multiLevelType w:val="hybridMultilevel"/>
    <w:tmpl w:val="53A8C3B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35" w15:restartNumberingAfterBreak="0">
    <w:nsid w:val="794651DB"/>
    <w:multiLevelType w:val="hybridMultilevel"/>
    <w:tmpl w:val="0C6E5AA6"/>
    <w:lvl w:ilvl="0" w:tplc="04090001">
      <w:start w:val="1"/>
      <w:numFmt w:val="bullet"/>
      <w:lvlText w:val=""/>
      <w:lvlJc w:val="left"/>
      <w:pPr>
        <w:ind w:left="1080" w:hanging="360"/>
      </w:pPr>
      <w:rPr>
        <w:rFonts w:ascii="Symbol" w:hAnsi="Symbol" w:hint="default"/>
      </w:rPr>
    </w:lvl>
    <w:lvl w:ilvl="1" w:tplc="F842A9D4">
      <w:numFmt w:val="bullet"/>
      <w:lvlText w:val="-"/>
      <w:lvlJc w:val="left"/>
      <w:pPr>
        <w:ind w:left="1800" w:hanging="360"/>
      </w:pPr>
      <w:rPr>
        <w:rFonts w:ascii="Calibri" w:eastAsia="Calibri" w:hAnsi="Calibri" w:cs="Times New Roman" w:hint="default"/>
      </w:rPr>
    </w:lvl>
    <w:lvl w:ilvl="2" w:tplc="F842A9D4">
      <w:numFmt w:val="bullet"/>
      <w:lvlText w:val="-"/>
      <w:lvlJc w:val="left"/>
      <w:pPr>
        <w:ind w:left="2520" w:hanging="360"/>
      </w:pPr>
      <w:rPr>
        <w:rFonts w:ascii="Calibri" w:eastAsia="Calibri"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8"/>
  </w:num>
  <w:num w:numId="3">
    <w:abstractNumId w:val="3"/>
  </w:num>
  <w:num w:numId="4">
    <w:abstractNumId w:val="10"/>
  </w:num>
  <w:num w:numId="5">
    <w:abstractNumId w:val="32"/>
  </w:num>
  <w:num w:numId="6">
    <w:abstractNumId w:val="3"/>
  </w:num>
  <w:num w:numId="7">
    <w:abstractNumId w:val="23"/>
  </w:num>
  <w:num w:numId="8">
    <w:abstractNumId w:val="17"/>
  </w:num>
  <w:num w:numId="9">
    <w:abstractNumId w:val="20"/>
  </w:num>
  <w:num w:numId="10">
    <w:abstractNumId w:val="2"/>
  </w:num>
  <w:num w:numId="11">
    <w:abstractNumId w:val="31"/>
  </w:num>
  <w:num w:numId="12">
    <w:abstractNumId w:val="5"/>
  </w:num>
  <w:num w:numId="13">
    <w:abstractNumId w:val="27"/>
  </w:num>
  <w:num w:numId="14">
    <w:abstractNumId w:val="29"/>
  </w:num>
  <w:num w:numId="15">
    <w:abstractNumId w:val="18"/>
  </w:num>
  <w:num w:numId="16">
    <w:abstractNumId w:val="21"/>
  </w:num>
  <w:num w:numId="17">
    <w:abstractNumId w:val="22"/>
  </w:num>
  <w:num w:numId="18">
    <w:abstractNumId w:val="25"/>
  </w:num>
  <w:num w:numId="19">
    <w:abstractNumId w:val="30"/>
  </w:num>
  <w:num w:numId="20">
    <w:abstractNumId w:val="11"/>
  </w:num>
  <w:num w:numId="21">
    <w:abstractNumId w:val="7"/>
  </w:num>
  <w:num w:numId="22">
    <w:abstractNumId w:val="8"/>
  </w:num>
  <w:num w:numId="23">
    <w:abstractNumId w:val="14"/>
  </w:num>
  <w:num w:numId="24">
    <w:abstractNumId w:val="12"/>
  </w:num>
  <w:num w:numId="25">
    <w:abstractNumId w:val="15"/>
  </w:num>
  <w:num w:numId="26">
    <w:abstractNumId w:val="26"/>
  </w:num>
  <w:num w:numId="27">
    <w:abstractNumId w:val="0"/>
  </w:num>
  <w:num w:numId="28">
    <w:abstractNumId w:val="34"/>
  </w:num>
  <w:num w:numId="29">
    <w:abstractNumId w:val="13"/>
  </w:num>
  <w:num w:numId="30">
    <w:abstractNumId w:val="24"/>
  </w:num>
  <w:num w:numId="31">
    <w:abstractNumId w:val="1"/>
  </w:num>
  <w:num w:numId="32">
    <w:abstractNumId w:val="33"/>
  </w:num>
  <w:num w:numId="33">
    <w:abstractNumId w:val="19"/>
  </w:num>
  <w:num w:numId="34">
    <w:abstractNumId w:val="4"/>
  </w:num>
  <w:num w:numId="35">
    <w:abstractNumId w:val="35"/>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2E"/>
    <w:rsid w:val="000046BA"/>
    <w:rsid w:val="00005E7D"/>
    <w:rsid w:val="00020C11"/>
    <w:rsid w:val="00020CA5"/>
    <w:rsid w:val="0002241D"/>
    <w:rsid w:val="000236CA"/>
    <w:rsid w:val="00024B0D"/>
    <w:rsid w:val="00026FA3"/>
    <w:rsid w:val="00034898"/>
    <w:rsid w:val="00036F84"/>
    <w:rsid w:val="00044E17"/>
    <w:rsid w:val="000551A7"/>
    <w:rsid w:val="00062899"/>
    <w:rsid w:val="0007765D"/>
    <w:rsid w:val="00084BF9"/>
    <w:rsid w:val="000A0256"/>
    <w:rsid w:val="000A3E47"/>
    <w:rsid w:val="000A51C7"/>
    <w:rsid w:val="000A7C82"/>
    <w:rsid w:val="000B15CF"/>
    <w:rsid w:val="000D062F"/>
    <w:rsid w:val="000D5E8C"/>
    <w:rsid w:val="000F29A6"/>
    <w:rsid w:val="001013FF"/>
    <w:rsid w:val="00105952"/>
    <w:rsid w:val="00130D94"/>
    <w:rsid w:val="001324A2"/>
    <w:rsid w:val="0013431A"/>
    <w:rsid w:val="00143A83"/>
    <w:rsid w:val="00154050"/>
    <w:rsid w:val="0016577A"/>
    <w:rsid w:val="001678E8"/>
    <w:rsid w:val="0017316B"/>
    <w:rsid w:val="00176D21"/>
    <w:rsid w:val="00182F9E"/>
    <w:rsid w:val="00190C0F"/>
    <w:rsid w:val="001912CD"/>
    <w:rsid w:val="00191B9E"/>
    <w:rsid w:val="00194FE7"/>
    <w:rsid w:val="001A0150"/>
    <w:rsid w:val="001C6727"/>
    <w:rsid w:val="001D496E"/>
    <w:rsid w:val="001D6231"/>
    <w:rsid w:val="001F54E8"/>
    <w:rsid w:val="00200E29"/>
    <w:rsid w:val="002123AF"/>
    <w:rsid w:val="00215D0A"/>
    <w:rsid w:val="002164C6"/>
    <w:rsid w:val="0022313E"/>
    <w:rsid w:val="00255379"/>
    <w:rsid w:val="002850E7"/>
    <w:rsid w:val="002B2229"/>
    <w:rsid w:val="002B6840"/>
    <w:rsid w:val="002C20F1"/>
    <w:rsid w:val="002F6929"/>
    <w:rsid w:val="0031051B"/>
    <w:rsid w:val="00311B7C"/>
    <w:rsid w:val="003120D9"/>
    <w:rsid w:val="00323A00"/>
    <w:rsid w:val="003419E5"/>
    <w:rsid w:val="00343436"/>
    <w:rsid w:val="00351D5D"/>
    <w:rsid w:val="00356EAD"/>
    <w:rsid w:val="00370B7B"/>
    <w:rsid w:val="00390437"/>
    <w:rsid w:val="003911B7"/>
    <w:rsid w:val="00392B63"/>
    <w:rsid w:val="003B29F9"/>
    <w:rsid w:val="003B5152"/>
    <w:rsid w:val="003B7917"/>
    <w:rsid w:val="003C3F89"/>
    <w:rsid w:val="003C6C98"/>
    <w:rsid w:val="003C7192"/>
    <w:rsid w:val="003D6920"/>
    <w:rsid w:val="003E28C1"/>
    <w:rsid w:val="003E36C0"/>
    <w:rsid w:val="003E4376"/>
    <w:rsid w:val="003E6760"/>
    <w:rsid w:val="003F202B"/>
    <w:rsid w:val="00400282"/>
    <w:rsid w:val="00400B40"/>
    <w:rsid w:val="00407C5C"/>
    <w:rsid w:val="00413BF0"/>
    <w:rsid w:val="0046511D"/>
    <w:rsid w:val="00465171"/>
    <w:rsid w:val="00470871"/>
    <w:rsid w:val="00470DC6"/>
    <w:rsid w:val="00494399"/>
    <w:rsid w:val="004A0632"/>
    <w:rsid w:val="004A0F98"/>
    <w:rsid w:val="004A232E"/>
    <w:rsid w:val="004B4832"/>
    <w:rsid w:val="004D1760"/>
    <w:rsid w:val="004F5AA8"/>
    <w:rsid w:val="00504561"/>
    <w:rsid w:val="00516E3C"/>
    <w:rsid w:val="005178DE"/>
    <w:rsid w:val="00517ABB"/>
    <w:rsid w:val="00532465"/>
    <w:rsid w:val="00544EAA"/>
    <w:rsid w:val="00550CA4"/>
    <w:rsid w:val="0055224E"/>
    <w:rsid w:val="005572FB"/>
    <w:rsid w:val="00597928"/>
    <w:rsid w:val="005A243B"/>
    <w:rsid w:val="005A7530"/>
    <w:rsid w:val="005D5DAD"/>
    <w:rsid w:val="005E21A1"/>
    <w:rsid w:val="005E7FB3"/>
    <w:rsid w:val="005F7990"/>
    <w:rsid w:val="0060224A"/>
    <w:rsid w:val="00603CBE"/>
    <w:rsid w:val="0061016D"/>
    <w:rsid w:val="00612DC9"/>
    <w:rsid w:val="0062081E"/>
    <w:rsid w:val="00623F6E"/>
    <w:rsid w:val="006414B6"/>
    <w:rsid w:val="00651444"/>
    <w:rsid w:val="00652D44"/>
    <w:rsid w:val="00654D0C"/>
    <w:rsid w:val="00660915"/>
    <w:rsid w:val="00662D9E"/>
    <w:rsid w:val="00664B63"/>
    <w:rsid w:val="00670361"/>
    <w:rsid w:val="00686096"/>
    <w:rsid w:val="006918DB"/>
    <w:rsid w:val="00691F0B"/>
    <w:rsid w:val="00696D84"/>
    <w:rsid w:val="006A38FE"/>
    <w:rsid w:val="006A4EA3"/>
    <w:rsid w:val="006A5AE7"/>
    <w:rsid w:val="006A5CD0"/>
    <w:rsid w:val="006A7610"/>
    <w:rsid w:val="006C0434"/>
    <w:rsid w:val="006C524C"/>
    <w:rsid w:val="006C7B4F"/>
    <w:rsid w:val="006D5A23"/>
    <w:rsid w:val="006F07E5"/>
    <w:rsid w:val="006F30DC"/>
    <w:rsid w:val="006F382D"/>
    <w:rsid w:val="007028F2"/>
    <w:rsid w:val="007043C9"/>
    <w:rsid w:val="00710094"/>
    <w:rsid w:val="0071274A"/>
    <w:rsid w:val="007513E8"/>
    <w:rsid w:val="00766288"/>
    <w:rsid w:val="00773839"/>
    <w:rsid w:val="007741DC"/>
    <w:rsid w:val="00790708"/>
    <w:rsid w:val="00793DB7"/>
    <w:rsid w:val="00796F0B"/>
    <w:rsid w:val="007A5205"/>
    <w:rsid w:val="007A7034"/>
    <w:rsid w:val="007B1489"/>
    <w:rsid w:val="007C0E34"/>
    <w:rsid w:val="007D64C6"/>
    <w:rsid w:val="00802C59"/>
    <w:rsid w:val="00804AAD"/>
    <w:rsid w:val="00810361"/>
    <w:rsid w:val="00811343"/>
    <w:rsid w:val="00820318"/>
    <w:rsid w:val="00826E6D"/>
    <w:rsid w:val="00835423"/>
    <w:rsid w:val="00855F27"/>
    <w:rsid w:val="0086285D"/>
    <w:rsid w:val="00863C58"/>
    <w:rsid w:val="008936E7"/>
    <w:rsid w:val="008A6B71"/>
    <w:rsid w:val="008C5DC3"/>
    <w:rsid w:val="008C61BF"/>
    <w:rsid w:val="008D5A72"/>
    <w:rsid w:val="008F6D1F"/>
    <w:rsid w:val="00903989"/>
    <w:rsid w:val="0090565F"/>
    <w:rsid w:val="00907F62"/>
    <w:rsid w:val="00917432"/>
    <w:rsid w:val="00920D21"/>
    <w:rsid w:val="00921796"/>
    <w:rsid w:val="009316A6"/>
    <w:rsid w:val="0093406C"/>
    <w:rsid w:val="00951A4F"/>
    <w:rsid w:val="00965453"/>
    <w:rsid w:val="00973959"/>
    <w:rsid w:val="00986936"/>
    <w:rsid w:val="00987EB5"/>
    <w:rsid w:val="00996E9D"/>
    <w:rsid w:val="009A37D6"/>
    <w:rsid w:val="009A459D"/>
    <w:rsid w:val="009B4DA8"/>
    <w:rsid w:val="009B603F"/>
    <w:rsid w:val="009D5A05"/>
    <w:rsid w:val="009E6A10"/>
    <w:rsid w:val="009F588F"/>
    <w:rsid w:val="009F6882"/>
    <w:rsid w:val="009F6B71"/>
    <w:rsid w:val="00A02F78"/>
    <w:rsid w:val="00A04DF0"/>
    <w:rsid w:val="00A12E6C"/>
    <w:rsid w:val="00A160F6"/>
    <w:rsid w:val="00A24196"/>
    <w:rsid w:val="00A4403F"/>
    <w:rsid w:val="00A453FE"/>
    <w:rsid w:val="00A46C1E"/>
    <w:rsid w:val="00A93286"/>
    <w:rsid w:val="00AA1884"/>
    <w:rsid w:val="00AA318A"/>
    <w:rsid w:val="00AA35A6"/>
    <w:rsid w:val="00AB531D"/>
    <w:rsid w:val="00AB6901"/>
    <w:rsid w:val="00AC3ECD"/>
    <w:rsid w:val="00AD039B"/>
    <w:rsid w:val="00AD69D5"/>
    <w:rsid w:val="00AE76DE"/>
    <w:rsid w:val="00AF6700"/>
    <w:rsid w:val="00B0507B"/>
    <w:rsid w:val="00B1089F"/>
    <w:rsid w:val="00B12D0E"/>
    <w:rsid w:val="00B213EF"/>
    <w:rsid w:val="00B268E8"/>
    <w:rsid w:val="00B300A6"/>
    <w:rsid w:val="00B34753"/>
    <w:rsid w:val="00B34E8A"/>
    <w:rsid w:val="00B52194"/>
    <w:rsid w:val="00B83B21"/>
    <w:rsid w:val="00B978C7"/>
    <w:rsid w:val="00BC102D"/>
    <w:rsid w:val="00BD1CAE"/>
    <w:rsid w:val="00BD2FAC"/>
    <w:rsid w:val="00BD3773"/>
    <w:rsid w:val="00BD4FCD"/>
    <w:rsid w:val="00BD5E2E"/>
    <w:rsid w:val="00BE1B2D"/>
    <w:rsid w:val="00BE43FD"/>
    <w:rsid w:val="00BE7123"/>
    <w:rsid w:val="00BF4C8F"/>
    <w:rsid w:val="00BF5FDA"/>
    <w:rsid w:val="00BF76B3"/>
    <w:rsid w:val="00BF7E83"/>
    <w:rsid w:val="00C007E4"/>
    <w:rsid w:val="00C0233B"/>
    <w:rsid w:val="00C11637"/>
    <w:rsid w:val="00C14308"/>
    <w:rsid w:val="00C145AF"/>
    <w:rsid w:val="00C214C3"/>
    <w:rsid w:val="00C351E8"/>
    <w:rsid w:val="00C5249C"/>
    <w:rsid w:val="00C61532"/>
    <w:rsid w:val="00C77740"/>
    <w:rsid w:val="00C95C4C"/>
    <w:rsid w:val="00CC7544"/>
    <w:rsid w:val="00CD4C52"/>
    <w:rsid w:val="00CE692D"/>
    <w:rsid w:val="00CF215B"/>
    <w:rsid w:val="00D10DFA"/>
    <w:rsid w:val="00D21A30"/>
    <w:rsid w:val="00D24242"/>
    <w:rsid w:val="00D24BB3"/>
    <w:rsid w:val="00D25E2F"/>
    <w:rsid w:val="00D326FD"/>
    <w:rsid w:val="00D37520"/>
    <w:rsid w:val="00D44A85"/>
    <w:rsid w:val="00D540E0"/>
    <w:rsid w:val="00D64293"/>
    <w:rsid w:val="00D67191"/>
    <w:rsid w:val="00D708CB"/>
    <w:rsid w:val="00D744E6"/>
    <w:rsid w:val="00D8403A"/>
    <w:rsid w:val="00D97726"/>
    <w:rsid w:val="00DA2AF1"/>
    <w:rsid w:val="00DB0D51"/>
    <w:rsid w:val="00DB3A6B"/>
    <w:rsid w:val="00DC2CBF"/>
    <w:rsid w:val="00DC53F7"/>
    <w:rsid w:val="00DD74EA"/>
    <w:rsid w:val="00DE04B2"/>
    <w:rsid w:val="00DE7657"/>
    <w:rsid w:val="00DF15FA"/>
    <w:rsid w:val="00E120E4"/>
    <w:rsid w:val="00E21596"/>
    <w:rsid w:val="00E309FE"/>
    <w:rsid w:val="00E331A8"/>
    <w:rsid w:val="00E65010"/>
    <w:rsid w:val="00E70088"/>
    <w:rsid w:val="00E7313A"/>
    <w:rsid w:val="00E74792"/>
    <w:rsid w:val="00E83A99"/>
    <w:rsid w:val="00E85764"/>
    <w:rsid w:val="00E86BBF"/>
    <w:rsid w:val="00EB075C"/>
    <w:rsid w:val="00EE2F76"/>
    <w:rsid w:val="00EE6CB5"/>
    <w:rsid w:val="00EE6F68"/>
    <w:rsid w:val="00EF098C"/>
    <w:rsid w:val="00EF09E9"/>
    <w:rsid w:val="00F069B0"/>
    <w:rsid w:val="00F11C15"/>
    <w:rsid w:val="00F157C7"/>
    <w:rsid w:val="00F65504"/>
    <w:rsid w:val="00F65857"/>
    <w:rsid w:val="00F70476"/>
    <w:rsid w:val="00F724A0"/>
    <w:rsid w:val="00F774B9"/>
    <w:rsid w:val="00F8400A"/>
    <w:rsid w:val="00F8450D"/>
    <w:rsid w:val="00FB7A33"/>
    <w:rsid w:val="00FD1891"/>
    <w:rsid w:val="00FE37FD"/>
    <w:rsid w:val="00FE4EBE"/>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387B5-A268-47E9-8A0B-455E8BF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2E"/>
  </w:style>
  <w:style w:type="paragraph" w:styleId="Heading2">
    <w:name w:val="heading 2"/>
    <w:basedOn w:val="Normal"/>
    <w:next w:val="Normal"/>
    <w:link w:val="Heading2Char"/>
    <w:uiPriority w:val="9"/>
    <w:semiHidden/>
    <w:unhideWhenUsed/>
    <w:qFormat/>
    <w:rsid w:val="00DE04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32E"/>
    <w:rPr>
      <w:color w:val="0000FF"/>
      <w:u w:val="single"/>
    </w:rPr>
  </w:style>
  <w:style w:type="paragraph" w:styleId="ListParagraph">
    <w:name w:val="List Paragraph"/>
    <w:basedOn w:val="Normal"/>
    <w:uiPriority w:val="34"/>
    <w:qFormat/>
    <w:rsid w:val="004A232E"/>
    <w:pPr>
      <w:ind w:left="720"/>
      <w:contextualSpacing/>
    </w:pPr>
  </w:style>
  <w:style w:type="paragraph" w:styleId="NormalWeb">
    <w:name w:val="Normal (Web)"/>
    <w:basedOn w:val="Normal"/>
    <w:uiPriority w:val="99"/>
    <w:semiHidden/>
    <w:unhideWhenUsed/>
    <w:rsid w:val="001C672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5A05"/>
    <w:rPr>
      <w:color w:val="954F72" w:themeColor="followedHyperlink"/>
      <w:u w:val="single"/>
    </w:rPr>
  </w:style>
  <w:style w:type="paragraph" w:styleId="Header">
    <w:name w:val="header"/>
    <w:basedOn w:val="Normal"/>
    <w:link w:val="HeaderChar"/>
    <w:uiPriority w:val="99"/>
    <w:unhideWhenUsed/>
    <w:rsid w:val="00392B63"/>
    <w:pPr>
      <w:tabs>
        <w:tab w:val="center" w:pos="4680"/>
        <w:tab w:val="right" w:pos="9360"/>
      </w:tabs>
    </w:pPr>
  </w:style>
  <w:style w:type="character" w:customStyle="1" w:styleId="HeaderChar">
    <w:name w:val="Header Char"/>
    <w:basedOn w:val="DefaultParagraphFont"/>
    <w:link w:val="Header"/>
    <w:uiPriority w:val="99"/>
    <w:rsid w:val="00392B63"/>
  </w:style>
  <w:style w:type="paragraph" w:styleId="Footer">
    <w:name w:val="footer"/>
    <w:basedOn w:val="Normal"/>
    <w:link w:val="FooterChar"/>
    <w:uiPriority w:val="99"/>
    <w:unhideWhenUsed/>
    <w:rsid w:val="00392B63"/>
    <w:pPr>
      <w:tabs>
        <w:tab w:val="center" w:pos="4680"/>
        <w:tab w:val="right" w:pos="9360"/>
      </w:tabs>
    </w:pPr>
  </w:style>
  <w:style w:type="character" w:customStyle="1" w:styleId="FooterChar">
    <w:name w:val="Footer Char"/>
    <w:basedOn w:val="DefaultParagraphFont"/>
    <w:link w:val="Footer"/>
    <w:uiPriority w:val="99"/>
    <w:rsid w:val="00392B63"/>
  </w:style>
  <w:style w:type="paragraph" w:styleId="NoSpacing">
    <w:name w:val="No Spacing"/>
    <w:uiPriority w:val="1"/>
    <w:qFormat/>
    <w:rsid w:val="005D5DAD"/>
  </w:style>
  <w:style w:type="paragraph" w:styleId="BalloonText">
    <w:name w:val="Balloon Text"/>
    <w:basedOn w:val="Normal"/>
    <w:link w:val="BalloonTextChar"/>
    <w:uiPriority w:val="99"/>
    <w:semiHidden/>
    <w:unhideWhenUsed/>
    <w:rsid w:val="00557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2FB"/>
    <w:rPr>
      <w:rFonts w:ascii="Segoe UI" w:hAnsi="Segoe UI" w:cs="Segoe UI"/>
      <w:sz w:val="18"/>
      <w:szCs w:val="18"/>
    </w:rPr>
  </w:style>
  <w:style w:type="character" w:customStyle="1" w:styleId="Line2Char">
    <w:name w:val="Line 2 Char"/>
    <w:basedOn w:val="DefaultParagraphFont"/>
    <w:link w:val="Line2"/>
    <w:locked/>
    <w:rsid w:val="00DE04B2"/>
    <w:rPr>
      <w:rFonts w:asciiTheme="majorHAnsi" w:eastAsiaTheme="majorEastAsia" w:hAnsiTheme="majorHAnsi" w:cstheme="majorBidi"/>
      <w:b/>
      <w:bCs/>
      <w:i/>
      <w:iCs/>
      <w:color w:val="000000"/>
      <w:sz w:val="24"/>
      <w:szCs w:val="28"/>
      <w:lang w:bidi="en-US"/>
    </w:rPr>
  </w:style>
  <w:style w:type="paragraph" w:customStyle="1" w:styleId="Line2">
    <w:name w:val="Line 2"/>
    <w:basedOn w:val="Heading2"/>
    <w:link w:val="Line2Char"/>
    <w:qFormat/>
    <w:rsid w:val="00DE04B2"/>
    <w:pPr>
      <w:keepLines w:val="0"/>
      <w:spacing w:before="120" w:after="60"/>
      <w:jc w:val="both"/>
    </w:pPr>
    <w:rPr>
      <w:b/>
      <w:bCs/>
      <w:i/>
      <w:iCs/>
      <w:color w:val="000000"/>
      <w:sz w:val="24"/>
      <w:szCs w:val="28"/>
      <w:lang w:bidi="en-US"/>
    </w:rPr>
  </w:style>
  <w:style w:type="character" w:customStyle="1" w:styleId="Heading2Char">
    <w:name w:val="Heading 2 Char"/>
    <w:basedOn w:val="DefaultParagraphFont"/>
    <w:link w:val="Heading2"/>
    <w:uiPriority w:val="9"/>
    <w:semiHidden/>
    <w:rsid w:val="00DE04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7626">
      <w:bodyDiv w:val="1"/>
      <w:marLeft w:val="0"/>
      <w:marRight w:val="0"/>
      <w:marTop w:val="30"/>
      <w:marBottom w:val="750"/>
      <w:divBdr>
        <w:top w:val="none" w:sz="0" w:space="0" w:color="auto"/>
        <w:left w:val="none" w:sz="0" w:space="0" w:color="auto"/>
        <w:bottom w:val="none" w:sz="0" w:space="0" w:color="auto"/>
        <w:right w:val="none" w:sz="0" w:space="0" w:color="auto"/>
      </w:divBdr>
      <w:divsChild>
        <w:div w:id="885068682">
          <w:marLeft w:val="0"/>
          <w:marRight w:val="0"/>
          <w:marTop w:val="0"/>
          <w:marBottom w:val="0"/>
          <w:divBdr>
            <w:top w:val="none" w:sz="0" w:space="0" w:color="auto"/>
            <w:left w:val="none" w:sz="0" w:space="0" w:color="auto"/>
            <w:bottom w:val="none" w:sz="0" w:space="0" w:color="auto"/>
            <w:right w:val="none" w:sz="0" w:space="0" w:color="auto"/>
          </w:divBdr>
        </w:div>
      </w:divsChild>
    </w:div>
    <w:div w:id="428550708">
      <w:bodyDiv w:val="1"/>
      <w:marLeft w:val="0"/>
      <w:marRight w:val="0"/>
      <w:marTop w:val="0"/>
      <w:marBottom w:val="0"/>
      <w:divBdr>
        <w:top w:val="none" w:sz="0" w:space="0" w:color="auto"/>
        <w:left w:val="none" w:sz="0" w:space="0" w:color="auto"/>
        <w:bottom w:val="none" w:sz="0" w:space="0" w:color="auto"/>
        <w:right w:val="none" w:sz="0" w:space="0" w:color="auto"/>
      </w:divBdr>
      <w:divsChild>
        <w:div w:id="1670986546">
          <w:marLeft w:val="0"/>
          <w:marRight w:val="0"/>
          <w:marTop w:val="0"/>
          <w:marBottom w:val="0"/>
          <w:divBdr>
            <w:top w:val="none" w:sz="0" w:space="0" w:color="auto"/>
            <w:left w:val="none" w:sz="0" w:space="0" w:color="auto"/>
            <w:bottom w:val="none" w:sz="0" w:space="0" w:color="auto"/>
            <w:right w:val="none" w:sz="0" w:space="0" w:color="auto"/>
          </w:divBdr>
          <w:divsChild>
            <w:div w:id="1977836130">
              <w:marLeft w:val="0"/>
              <w:marRight w:val="0"/>
              <w:marTop w:val="0"/>
              <w:marBottom w:val="0"/>
              <w:divBdr>
                <w:top w:val="none" w:sz="0" w:space="0" w:color="auto"/>
                <w:left w:val="none" w:sz="0" w:space="0" w:color="auto"/>
                <w:bottom w:val="none" w:sz="0" w:space="0" w:color="auto"/>
                <w:right w:val="none" w:sz="0" w:space="0" w:color="auto"/>
              </w:divBdr>
              <w:divsChild>
                <w:div w:id="21412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4690">
      <w:bodyDiv w:val="1"/>
      <w:marLeft w:val="0"/>
      <w:marRight w:val="0"/>
      <w:marTop w:val="0"/>
      <w:marBottom w:val="0"/>
      <w:divBdr>
        <w:top w:val="none" w:sz="0" w:space="0" w:color="auto"/>
        <w:left w:val="none" w:sz="0" w:space="0" w:color="auto"/>
        <w:bottom w:val="none" w:sz="0" w:space="0" w:color="auto"/>
        <w:right w:val="none" w:sz="0" w:space="0" w:color="auto"/>
      </w:divBdr>
    </w:div>
    <w:div w:id="1187064860">
      <w:bodyDiv w:val="1"/>
      <w:marLeft w:val="0"/>
      <w:marRight w:val="0"/>
      <w:marTop w:val="0"/>
      <w:marBottom w:val="0"/>
      <w:divBdr>
        <w:top w:val="none" w:sz="0" w:space="0" w:color="auto"/>
        <w:left w:val="none" w:sz="0" w:space="0" w:color="auto"/>
        <w:bottom w:val="none" w:sz="0" w:space="0" w:color="auto"/>
        <w:right w:val="none" w:sz="0" w:space="0" w:color="auto"/>
      </w:divBdr>
    </w:div>
    <w:div w:id="1239169781">
      <w:bodyDiv w:val="1"/>
      <w:marLeft w:val="0"/>
      <w:marRight w:val="0"/>
      <w:marTop w:val="0"/>
      <w:marBottom w:val="0"/>
      <w:divBdr>
        <w:top w:val="none" w:sz="0" w:space="0" w:color="auto"/>
        <w:left w:val="none" w:sz="0" w:space="0" w:color="auto"/>
        <w:bottom w:val="none" w:sz="0" w:space="0" w:color="auto"/>
        <w:right w:val="none" w:sz="0" w:space="0" w:color="auto"/>
      </w:divBdr>
    </w:div>
    <w:div w:id="1303272628">
      <w:bodyDiv w:val="1"/>
      <w:marLeft w:val="0"/>
      <w:marRight w:val="0"/>
      <w:marTop w:val="0"/>
      <w:marBottom w:val="0"/>
      <w:divBdr>
        <w:top w:val="none" w:sz="0" w:space="0" w:color="auto"/>
        <w:left w:val="none" w:sz="0" w:space="0" w:color="auto"/>
        <w:bottom w:val="none" w:sz="0" w:space="0" w:color="auto"/>
        <w:right w:val="none" w:sz="0" w:space="0" w:color="auto"/>
      </w:divBdr>
      <w:divsChild>
        <w:div w:id="277834808">
          <w:marLeft w:val="0"/>
          <w:marRight w:val="0"/>
          <w:marTop w:val="0"/>
          <w:marBottom w:val="0"/>
          <w:divBdr>
            <w:top w:val="none" w:sz="0" w:space="0" w:color="auto"/>
            <w:left w:val="none" w:sz="0" w:space="0" w:color="auto"/>
            <w:bottom w:val="none" w:sz="0" w:space="0" w:color="auto"/>
            <w:right w:val="none" w:sz="0" w:space="0" w:color="auto"/>
          </w:divBdr>
          <w:divsChild>
            <w:div w:id="2128968233">
              <w:marLeft w:val="0"/>
              <w:marRight w:val="0"/>
              <w:marTop w:val="0"/>
              <w:marBottom w:val="0"/>
              <w:divBdr>
                <w:top w:val="none" w:sz="0" w:space="0" w:color="auto"/>
                <w:left w:val="none" w:sz="0" w:space="0" w:color="auto"/>
                <w:bottom w:val="none" w:sz="0" w:space="0" w:color="auto"/>
                <w:right w:val="none" w:sz="0" w:space="0" w:color="auto"/>
              </w:divBdr>
              <w:divsChild>
                <w:div w:id="4995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2157">
      <w:bodyDiv w:val="1"/>
      <w:marLeft w:val="0"/>
      <w:marRight w:val="0"/>
      <w:marTop w:val="0"/>
      <w:marBottom w:val="0"/>
      <w:divBdr>
        <w:top w:val="none" w:sz="0" w:space="0" w:color="auto"/>
        <w:left w:val="none" w:sz="0" w:space="0" w:color="auto"/>
        <w:bottom w:val="none" w:sz="0" w:space="0" w:color="auto"/>
        <w:right w:val="none" w:sz="0" w:space="0" w:color="auto"/>
      </w:divBdr>
    </w:div>
    <w:div w:id="1476489799">
      <w:bodyDiv w:val="1"/>
      <w:marLeft w:val="0"/>
      <w:marRight w:val="0"/>
      <w:marTop w:val="0"/>
      <w:marBottom w:val="0"/>
      <w:divBdr>
        <w:top w:val="none" w:sz="0" w:space="0" w:color="auto"/>
        <w:left w:val="none" w:sz="0" w:space="0" w:color="auto"/>
        <w:bottom w:val="none" w:sz="0" w:space="0" w:color="auto"/>
        <w:right w:val="none" w:sz="0" w:space="0" w:color="auto"/>
      </w:divBdr>
    </w:div>
    <w:div w:id="1959144063">
      <w:bodyDiv w:val="1"/>
      <w:marLeft w:val="0"/>
      <w:marRight w:val="0"/>
      <w:marTop w:val="0"/>
      <w:marBottom w:val="0"/>
      <w:divBdr>
        <w:top w:val="none" w:sz="0" w:space="0" w:color="auto"/>
        <w:left w:val="none" w:sz="0" w:space="0" w:color="auto"/>
        <w:bottom w:val="none" w:sz="0" w:space="0" w:color="auto"/>
        <w:right w:val="none" w:sz="0" w:space="0" w:color="auto"/>
      </w:divBdr>
      <w:divsChild>
        <w:div w:id="1260063628">
          <w:marLeft w:val="0"/>
          <w:marRight w:val="0"/>
          <w:marTop w:val="0"/>
          <w:marBottom w:val="0"/>
          <w:divBdr>
            <w:top w:val="none" w:sz="0" w:space="0" w:color="auto"/>
            <w:left w:val="none" w:sz="0" w:space="0" w:color="auto"/>
            <w:bottom w:val="none" w:sz="0" w:space="0" w:color="auto"/>
            <w:right w:val="none" w:sz="0" w:space="0" w:color="auto"/>
          </w:divBdr>
          <w:divsChild>
            <w:div w:id="827288098">
              <w:marLeft w:val="0"/>
              <w:marRight w:val="0"/>
              <w:marTop w:val="0"/>
              <w:marBottom w:val="0"/>
              <w:divBdr>
                <w:top w:val="none" w:sz="0" w:space="0" w:color="auto"/>
                <w:left w:val="none" w:sz="0" w:space="0" w:color="auto"/>
                <w:bottom w:val="none" w:sz="0" w:space="0" w:color="auto"/>
                <w:right w:val="none" w:sz="0" w:space="0" w:color="auto"/>
              </w:divBdr>
              <w:divsChild>
                <w:div w:id="1258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1834-C527-4E03-AB16-2B392B70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Huson, Cheryl</dc:creator>
  <cp:keywords/>
  <dc:description/>
  <cp:lastModifiedBy>Westmark, Kipp</cp:lastModifiedBy>
  <cp:revision>3</cp:revision>
  <cp:lastPrinted>2017-10-02T21:47:00Z</cp:lastPrinted>
  <dcterms:created xsi:type="dcterms:W3CDTF">2017-10-03T01:57:00Z</dcterms:created>
  <dcterms:modified xsi:type="dcterms:W3CDTF">2017-10-05T15:01:00Z</dcterms:modified>
</cp:coreProperties>
</file>