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D2C" w:rsidRDefault="007F4D2C" w:rsidP="001F6D13">
      <w:pPr>
        <w:pStyle w:val="Heading1"/>
        <w:spacing w:after="0"/>
        <w:rPr>
          <w:rFonts w:asciiTheme="minorHAnsi" w:hAnsiTheme="minorHAnsi"/>
        </w:rPr>
      </w:pPr>
      <w:bookmarkStart w:id="0" w:name="_Toc326235464"/>
      <w:r w:rsidRPr="00625725">
        <w:rPr>
          <w:rFonts w:asciiTheme="minorHAnsi" w:hAnsiTheme="minorHAnsi"/>
        </w:rPr>
        <w:t>8a. ACCOUNTING PROCEDURES</w:t>
      </w:r>
    </w:p>
    <w:p w:rsidR="001F6D13" w:rsidRPr="001F6D13" w:rsidRDefault="001F6D13" w:rsidP="001F6D13">
      <w:r w:rsidRPr="007E1236">
        <w:rPr>
          <w:highlight w:val="yellow"/>
        </w:rPr>
        <w:t>Updated 9/30/201</w:t>
      </w:r>
      <w:r w:rsidR="00E32C28">
        <w:rPr>
          <w:highlight w:val="yellow"/>
        </w:rPr>
        <w:t>8</w:t>
      </w:r>
    </w:p>
    <w:p w:rsidR="007F4D2C" w:rsidRPr="00625725" w:rsidRDefault="007F4D2C" w:rsidP="007F4D2C">
      <w:pPr>
        <w:spacing w:after="200" w:line="276" w:lineRule="auto"/>
        <w:rPr>
          <w:rFonts w:cstheme="minorHAnsi"/>
          <w:b/>
        </w:rPr>
      </w:pPr>
      <w:r w:rsidRPr="00625725">
        <w:rPr>
          <w:rFonts w:cstheme="minorHAnsi"/>
          <w:b/>
        </w:rPr>
        <w:t>OVERVIEW</w:t>
      </w:r>
    </w:p>
    <w:p w:rsidR="007F4D2C" w:rsidRPr="00625725" w:rsidRDefault="007F4D2C" w:rsidP="007F4D2C">
      <w:pPr>
        <w:spacing w:after="0" w:line="240" w:lineRule="auto"/>
        <w:rPr>
          <w:rFonts w:eastAsia="Times New Roman" w:cstheme="minorHAnsi"/>
          <w:sz w:val="24"/>
          <w:szCs w:val="24"/>
        </w:rPr>
      </w:pPr>
      <w:r w:rsidRPr="00625725">
        <w:rPr>
          <w:rFonts w:eastAsia="Times New Roman" w:cstheme="minorHAnsi"/>
          <w:sz w:val="24"/>
          <w:szCs w:val="24"/>
        </w:rPr>
        <w:t xml:space="preserve">The CEO will oversee and ensure the CFO is responsible for: </w:t>
      </w:r>
    </w:p>
    <w:p w:rsidR="007F4D2C" w:rsidRPr="00625725" w:rsidRDefault="007F4D2C" w:rsidP="007F4D2C">
      <w:pPr>
        <w:spacing w:after="0" w:line="240" w:lineRule="auto"/>
        <w:rPr>
          <w:rFonts w:eastAsia="Times New Roman" w:cstheme="minorHAnsi"/>
          <w:sz w:val="24"/>
          <w:szCs w:val="24"/>
        </w:rPr>
      </w:pPr>
    </w:p>
    <w:p w:rsidR="007F4D2C" w:rsidRPr="00625725" w:rsidRDefault="007F4D2C" w:rsidP="007F4D2C">
      <w:pPr>
        <w:pStyle w:val="ListParagraph"/>
        <w:numPr>
          <w:ilvl w:val="0"/>
          <w:numId w:val="14"/>
        </w:numPr>
        <w:spacing w:after="0" w:line="240" w:lineRule="auto"/>
        <w:rPr>
          <w:rFonts w:eastAsia="Times New Roman" w:cstheme="minorHAnsi"/>
          <w:sz w:val="20"/>
          <w:szCs w:val="24"/>
        </w:rPr>
      </w:pPr>
      <w:r w:rsidRPr="00625725">
        <w:rPr>
          <w:rFonts w:eastAsia="Times New Roman" w:cstheme="minorHAnsi"/>
          <w:sz w:val="20"/>
          <w:szCs w:val="24"/>
        </w:rPr>
        <w:t>Establishing internal controls.</w:t>
      </w:r>
    </w:p>
    <w:p w:rsidR="007F4D2C" w:rsidRPr="00625725" w:rsidRDefault="007F4D2C" w:rsidP="007F4D2C">
      <w:pPr>
        <w:numPr>
          <w:ilvl w:val="0"/>
          <w:numId w:val="38"/>
        </w:numPr>
        <w:spacing w:after="0" w:line="240" w:lineRule="auto"/>
        <w:contextualSpacing/>
        <w:rPr>
          <w:rFonts w:eastAsia="Times New Roman" w:cstheme="minorHAnsi"/>
          <w:sz w:val="20"/>
          <w:szCs w:val="24"/>
        </w:rPr>
      </w:pPr>
      <w:r w:rsidRPr="00625725">
        <w:rPr>
          <w:rFonts w:eastAsia="Times New Roman" w:cstheme="minorHAnsi"/>
          <w:sz w:val="20"/>
          <w:szCs w:val="24"/>
        </w:rPr>
        <w:t>Establishing a standardized chart of accounts that provides for accurate and consistent recording and reporting of accounting transactions in accordance with Generally Accepted Accounting Principles</w:t>
      </w:r>
    </w:p>
    <w:p w:rsidR="007F4D2C" w:rsidRPr="00625725" w:rsidRDefault="007F4D2C" w:rsidP="007F4D2C">
      <w:pPr>
        <w:numPr>
          <w:ilvl w:val="0"/>
          <w:numId w:val="38"/>
        </w:numPr>
        <w:spacing w:after="0" w:line="240" w:lineRule="auto"/>
        <w:contextualSpacing/>
        <w:rPr>
          <w:rFonts w:eastAsia="Times New Roman" w:cstheme="minorHAnsi"/>
          <w:sz w:val="20"/>
          <w:szCs w:val="24"/>
        </w:rPr>
      </w:pPr>
      <w:r w:rsidRPr="00625725">
        <w:rPr>
          <w:rFonts w:eastAsia="Times New Roman" w:cstheme="minorHAnsi"/>
          <w:sz w:val="20"/>
          <w:szCs w:val="24"/>
        </w:rPr>
        <w:t>Ensuring adequacy of chart of accounts recording and reporting of accounting transactions in order to comply with all Board required reporting guidelines, such as reporting by budget and fiscal year.</w:t>
      </w:r>
    </w:p>
    <w:p w:rsidR="007F4D2C" w:rsidRPr="00625725" w:rsidRDefault="007F4D2C" w:rsidP="007F4D2C">
      <w:pPr>
        <w:numPr>
          <w:ilvl w:val="0"/>
          <w:numId w:val="38"/>
        </w:numPr>
        <w:spacing w:after="0" w:line="240" w:lineRule="auto"/>
        <w:contextualSpacing/>
        <w:rPr>
          <w:rFonts w:eastAsia="Times New Roman" w:cstheme="minorHAnsi"/>
          <w:sz w:val="20"/>
          <w:szCs w:val="24"/>
        </w:rPr>
      </w:pPr>
      <w:r w:rsidRPr="00625725">
        <w:rPr>
          <w:rFonts w:eastAsia="Times New Roman" w:cstheme="minorHAnsi"/>
          <w:sz w:val="20"/>
          <w:szCs w:val="24"/>
        </w:rPr>
        <w:t>Ensuring all month end close activities are completed in a timely manner.</w:t>
      </w:r>
    </w:p>
    <w:p w:rsidR="007F4D2C" w:rsidRPr="00625725" w:rsidRDefault="007F4D2C" w:rsidP="007F4D2C">
      <w:pPr>
        <w:spacing w:after="0" w:line="240" w:lineRule="auto"/>
        <w:rPr>
          <w:rFonts w:eastAsia="Times New Roman" w:cstheme="minorHAnsi"/>
          <w:sz w:val="24"/>
          <w:szCs w:val="24"/>
        </w:rPr>
      </w:pPr>
    </w:p>
    <w:p w:rsidR="007F4D2C" w:rsidRPr="00625725" w:rsidRDefault="007F4D2C" w:rsidP="007F4D2C">
      <w:pPr>
        <w:spacing w:after="0" w:line="240" w:lineRule="auto"/>
        <w:rPr>
          <w:rFonts w:eastAsia="Times New Roman" w:cstheme="minorHAnsi"/>
          <w:sz w:val="24"/>
          <w:szCs w:val="24"/>
        </w:rPr>
      </w:pPr>
      <w:r w:rsidRPr="00625725">
        <w:rPr>
          <w:rFonts w:eastAsia="Times New Roman" w:cstheme="minorHAnsi"/>
          <w:sz w:val="24"/>
          <w:szCs w:val="24"/>
        </w:rPr>
        <w:t>A uniform and consistent process will be followed for adding, deleting and modifying the chart of accounts and the financial reporting structure.</w:t>
      </w:r>
    </w:p>
    <w:p w:rsidR="007F4D2C" w:rsidRPr="00625725" w:rsidRDefault="007F4D2C" w:rsidP="007F4D2C">
      <w:pPr>
        <w:spacing w:after="0" w:line="240" w:lineRule="auto"/>
        <w:rPr>
          <w:rFonts w:eastAsia="Times New Roman" w:cstheme="minorHAnsi"/>
          <w:sz w:val="20"/>
          <w:szCs w:val="24"/>
        </w:rPr>
      </w:pPr>
    </w:p>
    <w:p w:rsidR="007F4D2C" w:rsidRPr="00625725" w:rsidRDefault="007F4D2C" w:rsidP="007F4D2C">
      <w:pPr>
        <w:spacing w:after="0" w:line="240" w:lineRule="auto"/>
        <w:rPr>
          <w:rFonts w:eastAsia="Times New Roman" w:cstheme="minorHAnsi"/>
          <w:b/>
          <w:sz w:val="24"/>
          <w:szCs w:val="24"/>
        </w:rPr>
      </w:pPr>
    </w:p>
    <w:p w:rsidR="007F4D2C" w:rsidRPr="00625725" w:rsidRDefault="007F4D2C" w:rsidP="007F4D2C">
      <w:pPr>
        <w:spacing w:after="0" w:line="240" w:lineRule="auto"/>
        <w:rPr>
          <w:rFonts w:eastAsia="Times New Roman" w:cstheme="minorHAnsi"/>
          <w:sz w:val="24"/>
          <w:szCs w:val="24"/>
        </w:rPr>
      </w:pPr>
      <w:r w:rsidRPr="00625725">
        <w:rPr>
          <w:rFonts w:eastAsia="Times New Roman" w:cstheme="minorHAnsi"/>
          <w:sz w:val="24"/>
          <w:szCs w:val="24"/>
        </w:rPr>
        <w:t>Accounting will implement month-end procedures including all necessary reconciliations, accruals and journal entries. These will reflect the appropriate authorizations and audit trail.</w:t>
      </w:r>
    </w:p>
    <w:p w:rsidR="007F4D2C" w:rsidRPr="00625725" w:rsidRDefault="007F4D2C" w:rsidP="007F4D2C">
      <w:pPr>
        <w:spacing w:after="0" w:line="240" w:lineRule="auto"/>
        <w:rPr>
          <w:rFonts w:eastAsia="Times New Roman" w:cstheme="minorHAnsi"/>
          <w:sz w:val="24"/>
          <w:szCs w:val="24"/>
        </w:rPr>
      </w:pPr>
    </w:p>
    <w:p w:rsidR="007F4D2C" w:rsidRPr="00625725" w:rsidRDefault="007F4D2C" w:rsidP="007F4D2C">
      <w:pPr>
        <w:spacing w:before="100" w:beforeAutospacing="1" w:after="100" w:afterAutospacing="1"/>
        <w:rPr>
          <w:rFonts w:cstheme="minorHAnsi"/>
        </w:rPr>
      </w:pPr>
      <w:r w:rsidRPr="00625725">
        <w:rPr>
          <w:rFonts w:cstheme="minorHAnsi"/>
        </w:rPr>
        <w:t>The Accounting department performs the necessary procedures to review, approve, and record all accounting transactions in accordance with USSEC compliance regulations and Generally Accepted Accounting Principles.</w:t>
      </w:r>
    </w:p>
    <w:p w:rsidR="007F4D2C" w:rsidRPr="00625725" w:rsidRDefault="007F4D2C" w:rsidP="007F4D2C">
      <w:pPr>
        <w:spacing w:before="100" w:beforeAutospacing="1" w:after="100" w:afterAutospacing="1"/>
        <w:rPr>
          <w:rFonts w:cstheme="minorHAnsi"/>
          <w:b/>
        </w:rPr>
      </w:pPr>
      <w:r w:rsidRPr="00625725">
        <w:rPr>
          <w:rFonts w:cstheme="minorHAnsi"/>
          <w:b/>
        </w:rPr>
        <w:t>GENERAL LEDGER</w:t>
      </w:r>
    </w:p>
    <w:p w:rsidR="007F4D2C" w:rsidRPr="00625725" w:rsidRDefault="007F4D2C" w:rsidP="007F4D2C">
      <w:pPr>
        <w:spacing w:before="100" w:beforeAutospacing="1" w:after="100" w:afterAutospacing="1"/>
        <w:rPr>
          <w:rFonts w:cstheme="minorHAnsi"/>
        </w:rPr>
      </w:pPr>
      <w:r w:rsidRPr="00625725">
        <w:rPr>
          <w:rFonts w:cstheme="minorHAnsi"/>
        </w:rPr>
        <w:t>The General Ledger (GL) is the collection of asset, liability, net asset, revenue, and expense accounts. It is used to accumulate all financial transactions which provide the details needed for financial reporting purposes.</w:t>
      </w:r>
    </w:p>
    <w:p w:rsidR="007F4D2C" w:rsidRPr="00625725" w:rsidRDefault="007F4D2C" w:rsidP="007F4D2C">
      <w:pPr>
        <w:spacing w:before="100" w:beforeAutospacing="1" w:after="100" w:afterAutospacing="1"/>
        <w:rPr>
          <w:rFonts w:cstheme="minorHAnsi"/>
          <w:b/>
        </w:rPr>
      </w:pPr>
      <w:r w:rsidRPr="00625725">
        <w:rPr>
          <w:rFonts w:cstheme="minorHAnsi"/>
          <w:b/>
        </w:rPr>
        <w:t>CHART OF ACCOUNTS</w:t>
      </w:r>
    </w:p>
    <w:p w:rsidR="007F4D2C" w:rsidRPr="00625725" w:rsidRDefault="007F4D2C" w:rsidP="007F4D2C">
      <w:pPr>
        <w:spacing w:before="100" w:beforeAutospacing="1" w:after="100" w:afterAutospacing="1"/>
        <w:rPr>
          <w:rFonts w:cstheme="minorHAnsi"/>
        </w:rPr>
      </w:pPr>
      <w:r w:rsidRPr="00625725">
        <w:rPr>
          <w:rFonts w:cstheme="minorHAnsi"/>
        </w:rPr>
        <w:t xml:space="preserve">The Chart of Accounts (COA) is the framework within the GL.  It consists of account titles and account numbers (4 digits) used to organize transactions by type.  USSEC’s chart of accounts is comprised of five types of accounts numbered as below.  </w:t>
      </w:r>
    </w:p>
    <w:p w:rsidR="007F4D2C" w:rsidRPr="00625725" w:rsidRDefault="007F4D2C" w:rsidP="007F4D2C">
      <w:pPr>
        <w:ind w:left="1440"/>
        <w:rPr>
          <w:rFonts w:cstheme="minorHAnsi"/>
        </w:rPr>
      </w:pPr>
      <w:r w:rsidRPr="00625725">
        <w:rPr>
          <w:rFonts w:cstheme="minorHAnsi"/>
        </w:rPr>
        <w:t>Assets</w:t>
      </w:r>
      <w:r w:rsidRPr="00625725">
        <w:rPr>
          <w:rFonts w:cstheme="minorHAnsi"/>
        </w:rPr>
        <w:tab/>
      </w:r>
      <w:r w:rsidRPr="00625725">
        <w:rPr>
          <w:rFonts w:cstheme="minorHAnsi"/>
        </w:rPr>
        <w:tab/>
        <w:t>1000-1999</w:t>
      </w:r>
    </w:p>
    <w:p w:rsidR="007F4D2C" w:rsidRPr="00625725" w:rsidRDefault="007F4D2C" w:rsidP="007F4D2C">
      <w:pPr>
        <w:ind w:left="1440"/>
        <w:rPr>
          <w:rFonts w:cstheme="minorHAnsi"/>
        </w:rPr>
      </w:pPr>
      <w:r w:rsidRPr="00625725">
        <w:rPr>
          <w:rFonts w:cstheme="minorHAnsi"/>
        </w:rPr>
        <w:t>Liabilities</w:t>
      </w:r>
      <w:r w:rsidRPr="00625725">
        <w:rPr>
          <w:rFonts w:cstheme="minorHAnsi"/>
        </w:rPr>
        <w:tab/>
        <w:t>2000-2899</w:t>
      </w:r>
    </w:p>
    <w:p w:rsidR="007F4D2C" w:rsidRPr="00625725" w:rsidRDefault="007F4D2C" w:rsidP="007F4D2C">
      <w:pPr>
        <w:ind w:left="1440"/>
        <w:rPr>
          <w:rFonts w:cstheme="minorHAnsi"/>
        </w:rPr>
      </w:pPr>
      <w:r w:rsidRPr="00625725">
        <w:rPr>
          <w:rFonts w:cstheme="minorHAnsi"/>
        </w:rPr>
        <w:t>Net assets</w:t>
      </w:r>
      <w:r w:rsidRPr="00625725">
        <w:rPr>
          <w:rFonts w:cstheme="minorHAnsi"/>
        </w:rPr>
        <w:tab/>
        <w:t>2900-2999</w:t>
      </w:r>
    </w:p>
    <w:p w:rsidR="007F4D2C" w:rsidRPr="00625725" w:rsidRDefault="007F4D2C" w:rsidP="007F4D2C">
      <w:pPr>
        <w:ind w:left="1440"/>
        <w:rPr>
          <w:rFonts w:cstheme="minorHAnsi"/>
        </w:rPr>
      </w:pPr>
      <w:r w:rsidRPr="00625725">
        <w:rPr>
          <w:rFonts w:cstheme="minorHAnsi"/>
        </w:rPr>
        <w:t>Revenues</w:t>
      </w:r>
      <w:r w:rsidRPr="00625725">
        <w:rPr>
          <w:rFonts w:cstheme="minorHAnsi"/>
        </w:rPr>
        <w:tab/>
        <w:t>3000-3999</w:t>
      </w:r>
    </w:p>
    <w:p w:rsidR="007F4D2C" w:rsidRPr="00625725" w:rsidRDefault="007F4D2C" w:rsidP="007F4D2C">
      <w:pPr>
        <w:ind w:left="1440"/>
        <w:rPr>
          <w:rFonts w:cstheme="minorHAnsi"/>
          <w:b/>
        </w:rPr>
      </w:pPr>
      <w:r w:rsidRPr="00625725">
        <w:rPr>
          <w:rFonts w:cstheme="minorHAnsi"/>
        </w:rPr>
        <w:t>Expenses</w:t>
      </w:r>
      <w:r w:rsidRPr="00625725">
        <w:rPr>
          <w:rFonts w:cstheme="minorHAnsi"/>
        </w:rPr>
        <w:tab/>
        <w:t>4000-9999</w:t>
      </w:r>
    </w:p>
    <w:p w:rsidR="007F4D2C" w:rsidRPr="00625725" w:rsidRDefault="007F4D2C" w:rsidP="007F4D2C">
      <w:pPr>
        <w:spacing w:before="100" w:beforeAutospacing="1" w:after="100" w:afterAutospacing="1"/>
        <w:rPr>
          <w:rFonts w:cstheme="minorHAnsi"/>
          <w:b/>
        </w:rPr>
      </w:pPr>
    </w:p>
    <w:p w:rsidR="007F4D2C" w:rsidRPr="00625725" w:rsidRDefault="007F4D2C" w:rsidP="007F4D2C">
      <w:pPr>
        <w:spacing w:before="100" w:beforeAutospacing="1" w:after="100" w:afterAutospacing="1"/>
        <w:rPr>
          <w:rFonts w:cstheme="minorHAnsi"/>
          <w:b/>
        </w:rPr>
      </w:pPr>
      <w:r w:rsidRPr="00625725">
        <w:rPr>
          <w:rFonts w:cstheme="minorHAnsi"/>
          <w:b/>
        </w:rPr>
        <w:t>ACCOUNT STRUCTURE</w:t>
      </w:r>
    </w:p>
    <w:p w:rsidR="007F4D2C" w:rsidRPr="00625725" w:rsidRDefault="007F4D2C" w:rsidP="007F4D2C">
      <w:pPr>
        <w:spacing w:before="100" w:beforeAutospacing="1" w:after="100" w:afterAutospacing="1"/>
        <w:rPr>
          <w:rFonts w:cstheme="minorHAnsi"/>
        </w:rPr>
      </w:pPr>
      <w:r w:rsidRPr="00625725">
        <w:rPr>
          <w:rFonts w:cstheme="minorHAnsi"/>
        </w:rPr>
        <w:t xml:space="preserve">Sub-accounts are used with each account number to further segregate data.  Sub-accounts are 10 alpha/numeric characters that allow the grouping of transactions according to funding source, region, country, target area, and expense class.  </w:t>
      </w:r>
    </w:p>
    <w:p w:rsidR="007F4D2C" w:rsidRPr="00625725" w:rsidRDefault="007F4D2C" w:rsidP="007F4D2C">
      <w:pPr>
        <w:spacing w:before="100" w:beforeAutospacing="1" w:after="100" w:afterAutospacing="1"/>
        <w:rPr>
          <w:rFonts w:cstheme="minorHAnsi"/>
          <w:b/>
        </w:rPr>
      </w:pPr>
      <w:r w:rsidRPr="00625725">
        <w:rPr>
          <w:rFonts w:cstheme="minorHAnsi"/>
          <w:b/>
        </w:rPr>
        <w:t>FINANCIAL CONTROLS</w:t>
      </w:r>
    </w:p>
    <w:p w:rsidR="007F4D2C" w:rsidRPr="00625725" w:rsidRDefault="007F4D2C" w:rsidP="007F4D2C">
      <w:pPr>
        <w:rPr>
          <w:rFonts w:eastAsia="Times New Roman" w:cstheme="minorHAnsi"/>
        </w:rPr>
      </w:pPr>
      <w:r w:rsidRPr="00625725">
        <w:rPr>
          <w:rFonts w:cstheme="minorHAnsi"/>
        </w:rPr>
        <w:t>Separation of duties</w:t>
      </w:r>
      <w:r w:rsidRPr="00625725">
        <w:rPr>
          <w:rFonts w:eastAsia="Times New Roman" w:cstheme="minorHAnsi"/>
        </w:rPr>
        <w:t xml:space="preserve"> is an essential internal control process in which financial tasks and privileges are separated between multiple users so as to prevent fraud and minimize error.  USSEC’s separation of duties is </w:t>
      </w:r>
      <w:r w:rsidRPr="00C67E48">
        <w:rPr>
          <w:rFonts w:eastAsia="Times New Roman" w:cstheme="minorHAnsi"/>
        </w:rPr>
        <w:t>outlined in the Delegation of Authority matrix.</w:t>
      </w:r>
    </w:p>
    <w:p w:rsidR="007F4D2C" w:rsidRPr="00625725" w:rsidRDefault="007F4D2C" w:rsidP="007F4D2C">
      <w:pPr>
        <w:rPr>
          <w:rFonts w:cstheme="minorHAnsi"/>
          <w:b/>
        </w:rPr>
      </w:pPr>
      <w:r w:rsidRPr="00625725">
        <w:rPr>
          <w:rFonts w:cstheme="minorHAnsi"/>
          <w:b/>
        </w:rPr>
        <w:t>Banking</w:t>
      </w:r>
    </w:p>
    <w:p w:rsidR="007F4D2C" w:rsidRPr="00625725" w:rsidRDefault="007F4D2C" w:rsidP="007F4D2C">
      <w:pPr>
        <w:pStyle w:val="ListParagraph"/>
        <w:numPr>
          <w:ilvl w:val="2"/>
          <w:numId w:val="37"/>
        </w:numPr>
        <w:spacing w:after="0" w:line="240" w:lineRule="auto"/>
        <w:ind w:left="540"/>
        <w:rPr>
          <w:rFonts w:cstheme="minorHAnsi"/>
          <w:i/>
        </w:rPr>
      </w:pPr>
      <w:r w:rsidRPr="00625725">
        <w:rPr>
          <w:rFonts w:cstheme="minorHAnsi"/>
        </w:rPr>
        <w:t>Whenever possible, separate bank accounts will be maintained for the funding sources listed below. In the event the account is shared, funds are segregated by subaccount in order to ensure the funds are segregated.</w:t>
      </w:r>
    </w:p>
    <w:p w:rsidR="007F4D2C" w:rsidRPr="00625725" w:rsidRDefault="007F4D2C" w:rsidP="007F4D2C">
      <w:pPr>
        <w:pStyle w:val="ListParagraph"/>
        <w:numPr>
          <w:ilvl w:val="2"/>
          <w:numId w:val="37"/>
        </w:numPr>
        <w:spacing w:after="0" w:line="240" w:lineRule="auto"/>
        <w:rPr>
          <w:rFonts w:cstheme="minorHAnsi"/>
          <w:i/>
        </w:rPr>
      </w:pPr>
      <w:r w:rsidRPr="00625725">
        <w:rPr>
          <w:rFonts w:cstheme="minorHAnsi"/>
        </w:rPr>
        <w:t>USB</w:t>
      </w:r>
    </w:p>
    <w:p w:rsidR="007F4D2C" w:rsidRPr="00625725" w:rsidRDefault="007F4D2C" w:rsidP="007F4D2C">
      <w:pPr>
        <w:pStyle w:val="ListParagraph"/>
        <w:numPr>
          <w:ilvl w:val="2"/>
          <w:numId w:val="37"/>
        </w:numPr>
        <w:spacing w:after="0" w:line="240" w:lineRule="auto"/>
        <w:rPr>
          <w:rFonts w:cstheme="minorHAnsi"/>
          <w:i/>
        </w:rPr>
      </w:pPr>
      <w:r w:rsidRPr="00625725">
        <w:rPr>
          <w:rFonts w:cstheme="minorHAnsi"/>
        </w:rPr>
        <w:t>FMD</w:t>
      </w:r>
    </w:p>
    <w:p w:rsidR="007F4D2C" w:rsidRPr="00625725" w:rsidRDefault="007F4D2C" w:rsidP="007F4D2C">
      <w:pPr>
        <w:pStyle w:val="ListParagraph"/>
        <w:numPr>
          <w:ilvl w:val="2"/>
          <w:numId w:val="37"/>
        </w:numPr>
        <w:spacing w:after="0" w:line="240" w:lineRule="auto"/>
        <w:rPr>
          <w:rFonts w:cstheme="minorHAnsi"/>
          <w:i/>
        </w:rPr>
      </w:pPr>
      <w:r w:rsidRPr="00625725">
        <w:rPr>
          <w:rFonts w:cstheme="minorHAnsi"/>
        </w:rPr>
        <w:t>MAP</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FAS Other (QSP, EMP)</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Membership</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Board-Designated</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Undesignated</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Contingent Liabilities</w:t>
      </w:r>
    </w:p>
    <w:p w:rsidR="007F4D2C" w:rsidRPr="00625725" w:rsidRDefault="007F4D2C" w:rsidP="007F4D2C">
      <w:pPr>
        <w:pStyle w:val="ListParagraph"/>
        <w:numPr>
          <w:ilvl w:val="3"/>
          <w:numId w:val="7"/>
        </w:numPr>
        <w:spacing w:after="0" w:line="240" w:lineRule="auto"/>
        <w:rPr>
          <w:rFonts w:cstheme="minorHAnsi"/>
        </w:rPr>
      </w:pPr>
      <w:r w:rsidRPr="00625725">
        <w:rPr>
          <w:rFonts w:cstheme="minorHAnsi"/>
        </w:rPr>
        <w:t>Reserve</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Positions authorized on bank signatory cards per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All payments will be authorized per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U.S. deposits will occur as needed and will be approved according to the DOA MATRIX</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 line of credit is maintained for the sole purpose of Checkoff-eligible expenditures.  The renewal of this line is annual, and subject to approval and guarantee per the DOA MATRIX</w:t>
      </w:r>
    </w:p>
    <w:p w:rsidR="007B6AAA" w:rsidRDefault="007F4D2C" w:rsidP="007B6AAA">
      <w:pPr>
        <w:pStyle w:val="ListParagraph"/>
        <w:numPr>
          <w:ilvl w:val="1"/>
          <w:numId w:val="36"/>
        </w:numPr>
        <w:spacing w:after="0" w:line="240" w:lineRule="auto"/>
        <w:rPr>
          <w:rFonts w:cstheme="minorHAnsi"/>
        </w:rPr>
      </w:pPr>
      <w:r w:rsidRPr="00625725">
        <w:rPr>
          <w:rFonts w:cstheme="minorHAnsi"/>
        </w:rPr>
        <w:t>Interest on the line of credit is recorded monthly and billed to USB – maximum chargeable amount is denoted in the USB/USSEC Management Agreement for the respective fiscal year</w:t>
      </w:r>
    </w:p>
    <w:p w:rsidR="007B6AAA" w:rsidRDefault="007B6AAA" w:rsidP="007B6AAA">
      <w:pPr>
        <w:pStyle w:val="ListParagraph"/>
        <w:spacing w:after="0" w:line="240" w:lineRule="auto"/>
        <w:rPr>
          <w:rFonts w:cstheme="minorHAnsi"/>
        </w:rPr>
      </w:pPr>
    </w:p>
    <w:p w:rsidR="007B6AAA" w:rsidRDefault="007B6AAA" w:rsidP="007B6AAA">
      <w:pPr>
        <w:pStyle w:val="ListParagraph"/>
        <w:spacing w:after="0" w:line="240" w:lineRule="auto"/>
        <w:ind w:left="0"/>
        <w:rPr>
          <w:rFonts w:cstheme="minorHAnsi"/>
          <w:b/>
        </w:rPr>
      </w:pPr>
      <w:r w:rsidRPr="00E32C28">
        <w:rPr>
          <w:rFonts w:cstheme="minorHAnsi"/>
          <w:b/>
        </w:rPr>
        <w:t>Definition of Admin, Project Support and Project Expense Account Structures</w:t>
      </w:r>
    </w:p>
    <w:p w:rsidR="007B6AAA" w:rsidRDefault="007B6AAA" w:rsidP="007B6AAA">
      <w:pPr>
        <w:pStyle w:val="ListParagraph"/>
        <w:spacing w:after="0" w:line="240" w:lineRule="auto"/>
        <w:ind w:left="0"/>
        <w:rPr>
          <w:rFonts w:cstheme="minorHAnsi"/>
          <w:b/>
        </w:rPr>
      </w:pPr>
    </w:p>
    <w:p w:rsidR="007B6AAA" w:rsidRDefault="007B6AAA" w:rsidP="00E32C28">
      <w:pPr>
        <w:tabs>
          <w:tab w:val="left" w:pos="9720"/>
        </w:tabs>
        <w:autoSpaceDE w:val="0"/>
        <w:autoSpaceDN w:val="0"/>
        <w:adjustRightInd w:val="0"/>
        <w:ind w:left="720" w:right="-360"/>
        <w:rPr>
          <w:rFonts w:ascii="Century Gothic" w:hAnsi="Century Gothic" w:cs="Arial"/>
          <w:b/>
          <w:sz w:val="20"/>
          <w:szCs w:val="20"/>
          <w:u w:val="single"/>
        </w:rPr>
      </w:pPr>
      <w:r w:rsidRPr="007B1BDF">
        <w:rPr>
          <w:rFonts w:ascii="Century Gothic" w:hAnsi="Century Gothic" w:cs="Arial"/>
          <w:b/>
          <w:sz w:val="20"/>
          <w:szCs w:val="20"/>
          <w:u w:val="single"/>
        </w:rPr>
        <w:t>General Administrative Expense</w:t>
      </w:r>
      <w:r>
        <w:rPr>
          <w:rFonts w:ascii="Century Gothic" w:hAnsi="Century Gothic" w:cs="Arial"/>
          <w:b/>
          <w:sz w:val="20"/>
          <w:szCs w:val="20"/>
          <w:u w:val="single"/>
        </w:rPr>
        <w:t xml:space="preserve"> (Classified as Administrative Expenses or ‘A’ subaccount ending)</w:t>
      </w:r>
    </w:p>
    <w:p w:rsidR="007B6AAA" w:rsidRPr="007B1BDF" w:rsidRDefault="007B6AAA" w:rsidP="007B6AAA">
      <w:pPr>
        <w:tabs>
          <w:tab w:val="left" w:pos="9720"/>
        </w:tabs>
        <w:autoSpaceDE w:val="0"/>
        <w:autoSpaceDN w:val="0"/>
        <w:adjustRightInd w:val="0"/>
        <w:ind w:left="-180" w:right="-360"/>
        <w:rPr>
          <w:rFonts w:ascii="Century Gothic" w:hAnsi="Century Gothic" w:cs="Arial"/>
          <w:b/>
          <w:sz w:val="20"/>
          <w:szCs w:val="20"/>
          <w:u w:val="single"/>
        </w:rPr>
      </w:pPr>
    </w:p>
    <w:p w:rsidR="007B6AAA" w:rsidRPr="007B1BDF" w:rsidRDefault="007B6AAA" w:rsidP="00E32C28">
      <w:pPr>
        <w:tabs>
          <w:tab w:val="left" w:pos="9720"/>
        </w:tabs>
        <w:autoSpaceDE w:val="0"/>
        <w:autoSpaceDN w:val="0"/>
        <w:adjustRightInd w:val="0"/>
        <w:ind w:left="720" w:right="-360"/>
        <w:jc w:val="both"/>
        <w:rPr>
          <w:rFonts w:ascii="Century Gothic" w:hAnsi="Century Gothic" w:cs="Arial"/>
          <w:sz w:val="20"/>
          <w:szCs w:val="20"/>
        </w:rPr>
      </w:pPr>
      <w:r w:rsidRPr="007B1BDF">
        <w:rPr>
          <w:rFonts w:ascii="Century Gothic" w:hAnsi="Century Gothic" w:cs="Arial"/>
          <w:sz w:val="20"/>
          <w:szCs w:val="20"/>
        </w:rPr>
        <w:t>General administrative expenses include salaries and related benefits of those employees who perform administrative/clerical (non-technical) activities, and other non-salary administrative expenses incurred to support "ALL" projects.</w:t>
      </w:r>
    </w:p>
    <w:p w:rsidR="007B6AAA" w:rsidRPr="007B1BDF" w:rsidRDefault="007B6AAA" w:rsidP="00E32C28">
      <w:pPr>
        <w:tabs>
          <w:tab w:val="left" w:pos="9720"/>
        </w:tabs>
        <w:autoSpaceDE w:val="0"/>
        <w:autoSpaceDN w:val="0"/>
        <w:adjustRightInd w:val="0"/>
        <w:ind w:left="720" w:right="-360"/>
        <w:jc w:val="both"/>
        <w:rPr>
          <w:rFonts w:ascii="Century Gothic" w:eastAsia="HiddenHorzOCR" w:hAnsi="Century Gothic" w:cs="HiddenHorzOCR"/>
          <w:sz w:val="20"/>
          <w:szCs w:val="20"/>
        </w:rPr>
      </w:pPr>
      <w:r w:rsidRPr="007B1BDF">
        <w:rPr>
          <w:rFonts w:ascii="Century Gothic" w:hAnsi="Century Gothic" w:cs="Arial"/>
          <w:sz w:val="20"/>
          <w:szCs w:val="20"/>
        </w:rPr>
        <w:t xml:space="preserve">General administrative expenses are necessary costs that are associated with the management, clerical, and general functions within an organization that cannot be directly applied to some expense category related to a specific project. These are costs that offer a </w:t>
      </w:r>
      <w:r w:rsidRPr="007B1BDF">
        <w:rPr>
          <w:rFonts w:ascii="Century Gothic" w:hAnsi="Century Gothic" w:cs="Arial"/>
          <w:sz w:val="20"/>
          <w:szCs w:val="20"/>
        </w:rPr>
        <w:lastRenderedPageBreak/>
        <w:t>wide benefit to the organization. As such, their benefits transcend project lines and make it possible for the many necessary functions to successfully take place. Sometimes considered part of general business expense, among many other expenses these administrative expenses can take the form of such basic needs as rental space for the business, the cost of utilities, or even the salaries of personnel that are not involved in the marketing efforts of a project.  For expenditures classified as a general administrative expense where a material amount of time and resources were associated to projects, consideration should be given to classify the expense as an Indirect Project Expense. A reasonable standardized allocation will need to be identified.</w:t>
      </w:r>
    </w:p>
    <w:p w:rsidR="007B6AAA" w:rsidRPr="007B1BDF" w:rsidRDefault="007B6AAA" w:rsidP="007B6AAA">
      <w:pPr>
        <w:tabs>
          <w:tab w:val="left" w:pos="9720"/>
        </w:tabs>
        <w:autoSpaceDE w:val="0"/>
        <w:autoSpaceDN w:val="0"/>
        <w:adjustRightInd w:val="0"/>
        <w:ind w:left="-180" w:right="-360"/>
        <w:rPr>
          <w:rFonts w:ascii="Century Gothic" w:hAnsi="Century Gothic" w:cs="Arial"/>
          <w:sz w:val="20"/>
          <w:szCs w:val="20"/>
        </w:rPr>
      </w:pPr>
    </w:p>
    <w:p w:rsidR="007B6AAA" w:rsidRDefault="007B6AAA" w:rsidP="00E32C28">
      <w:pPr>
        <w:tabs>
          <w:tab w:val="left" w:pos="9720"/>
        </w:tabs>
        <w:autoSpaceDE w:val="0"/>
        <w:autoSpaceDN w:val="0"/>
        <w:adjustRightInd w:val="0"/>
        <w:ind w:left="720" w:right="-360"/>
        <w:rPr>
          <w:rFonts w:ascii="Century Gothic" w:hAnsi="Century Gothic" w:cs="Arial"/>
          <w:b/>
          <w:sz w:val="20"/>
          <w:szCs w:val="20"/>
          <w:u w:val="single"/>
        </w:rPr>
      </w:pPr>
      <w:r w:rsidRPr="007B1BDF">
        <w:rPr>
          <w:rFonts w:ascii="Century Gothic" w:hAnsi="Century Gothic" w:cs="Arial"/>
          <w:b/>
          <w:sz w:val="20"/>
          <w:szCs w:val="20"/>
          <w:u w:val="single"/>
        </w:rPr>
        <w:t>Indirect Project Expense</w:t>
      </w:r>
      <w:r>
        <w:rPr>
          <w:rFonts w:ascii="Century Gothic" w:hAnsi="Century Gothic" w:cs="Arial"/>
          <w:b/>
          <w:sz w:val="20"/>
          <w:szCs w:val="20"/>
          <w:u w:val="single"/>
        </w:rPr>
        <w:t xml:space="preserve"> (Classified as Project Support or ‘S’ subaccount ending)</w:t>
      </w:r>
      <w:r w:rsidRPr="007B1BDF">
        <w:rPr>
          <w:rFonts w:ascii="Century Gothic" w:hAnsi="Century Gothic" w:cs="Arial"/>
          <w:b/>
          <w:sz w:val="20"/>
          <w:szCs w:val="20"/>
          <w:u w:val="single"/>
        </w:rPr>
        <w:t xml:space="preserve"> </w:t>
      </w:r>
    </w:p>
    <w:p w:rsidR="007B6AAA" w:rsidRPr="007B1BDF" w:rsidRDefault="007B6AAA" w:rsidP="007B6AAA">
      <w:pPr>
        <w:tabs>
          <w:tab w:val="left" w:pos="9720"/>
        </w:tabs>
        <w:autoSpaceDE w:val="0"/>
        <w:autoSpaceDN w:val="0"/>
        <w:adjustRightInd w:val="0"/>
        <w:ind w:left="-180" w:right="-360"/>
        <w:rPr>
          <w:rFonts w:ascii="Century Gothic" w:eastAsia="HiddenHorzOCR" w:hAnsi="Century Gothic" w:cs="HiddenHorzOCR"/>
          <w:b/>
          <w:sz w:val="20"/>
          <w:szCs w:val="20"/>
          <w:u w:val="single"/>
        </w:rPr>
      </w:pPr>
    </w:p>
    <w:p w:rsidR="007B6AAA" w:rsidRPr="007B1BDF" w:rsidRDefault="007B6AAA" w:rsidP="00E32C28">
      <w:pPr>
        <w:tabs>
          <w:tab w:val="left" w:pos="9720"/>
        </w:tabs>
        <w:autoSpaceDE w:val="0"/>
        <w:autoSpaceDN w:val="0"/>
        <w:adjustRightInd w:val="0"/>
        <w:ind w:left="720" w:right="-360"/>
        <w:jc w:val="both"/>
        <w:rPr>
          <w:rFonts w:ascii="Century Gothic" w:eastAsia="HiddenHorzOCR" w:hAnsi="Century Gothic" w:cs="HiddenHorzOCR"/>
          <w:sz w:val="20"/>
          <w:szCs w:val="20"/>
        </w:rPr>
      </w:pPr>
      <w:r w:rsidRPr="007B1BDF">
        <w:rPr>
          <w:rFonts w:ascii="Century Gothic" w:hAnsi="Century Gothic" w:cs="Arial"/>
          <w:sz w:val="20"/>
          <w:szCs w:val="20"/>
        </w:rPr>
        <w:t>Indirect project expenses are costs that can be identified as beneficial to multiple projects or a specific region, but not a particular project. For the most part, any expense that can be identified as directly benefiting multiple projects or region of the organization, while offering little or no direct benefit to a specific project, can be considered an indirect project expense.</w:t>
      </w:r>
    </w:p>
    <w:p w:rsidR="007B6AAA" w:rsidRPr="007B1BDF" w:rsidRDefault="007B6AAA" w:rsidP="00E32C28">
      <w:pPr>
        <w:tabs>
          <w:tab w:val="left" w:pos="9720"/>
        </w:tabs>
        <w:autoSpaceDE w:val="0"/>
        <w:autoSpaceDN w:val="0"/>
        <w:adjustRightInd w:val="0"/>
        <w:ind w:left="720" w:right="-360"/>
        <w:jc w:val="both"/>
        <w:rPr>
          <w:rFonts w:ascii="Century Gothic" w:hAnsi="Century Gothic" w:cs="Arial"/>
          <w:sz w:val="20"/>
          <w:szCs w:val="20"/>
        </w:rPr>
      </w:pPr>
      <w:r w:rsidRPr="007B1BDF">
        <w:rPr>
          <w:rFonts w:ascii="Century Gothic" w:hAnsi="Century Gothic" w:cs="Arial"/>
          <w:sz w:val="20"/>
          <w:szCs w:val="20"/>
        </w:rPr>
        <w:t>Indirect project expenses are project support expenses by nature but have a direct relationship to multiple projects or a region. Examples of such expenses are as follows:</w:t>
      </w:r>
    </w:p>
    <w:p w:rsidR="007B6AAA" w:rsidRDefault="007B6AAA" w:rsidP="00E32C28">
      <w:pPr>
        <w:tabs>
          <w:tab w:val="left" w:pos="9720"/>
        </w:tabs>
        <w:ind w:left="720" w:right="-360" w:firstLine="360"/>
        <w:rPr>
          <w:rFonts w:ascii="Century Gothic" w:hAnsi="Century Gothic" w:cs="Arial"/>
          <w:b/>
          <w:sz w:val="20"/>
          <w:szCs w:val="20"/>
          <w:u w:val="single"/>
        </w:rPr>
      </w:pPr>
      <w:r w:rsidRPr="007B1BDF">
        <w:rPr>
          <w:rFonts w:ascii="Century Gothic" w:hAnsi="Century Gothic" w:cs="Arial"/>
          <w:sz w:val="20"/>
          <w:szCs w:val="20"/>
        </w:rPr>
        <w:t>• Contract preparation or review for project for A</w:t>
      </w:r>
      <w:r>
        <w:rPr>
          <w:rFonts w:ascii="Century Gothic" w:hAnsi="Century Gothic" w:cs="Arial"/>
          <w:sz w:val="20"/>
          <w:szCs w:val="20"/>
        </w:rPr>
        <w:t>mericas</w:t>
      </w:r>
      <w:r w:rsidRPr="007B1BDF">
        <w:rPr>
          <w:rFonts w:ascii="Century Gothic" w:hAnsi="Century Gothic" w:cs="Arial"/>
          <w:sz w:val="20"/>
          <w:szCs w:val="20"/>
        </w:rPr>
        <w:t>.</w:t>
      </w:r>
    </w:p>
    <w:p w:rsidR="007B6AAA" w:rsidRDefault="007B6AAA" w:rsidP="007B6AAA">
      <w:pPr>
        <w:tabs>
          <w:tab w:val="left" w:pos="9720"/>
        </w:tabs>
        <w:autoSpaceDE w:val="0"/>
        <w:autoSpaceDN w:val="0"/>
        <w:adjustRightInd w:val="0"/>
        <w:ind w:left="-180" w:right="-360"/>
        <w:rPr>
          <w:rFonts w:ascii="Century Gothic" w:hAnsi="Century Gothic" w:cs="Arial"/>
          <w:b/>
          <w:sz w:val="20"/>
          <w:szCs w:val="20"/>
          <w:u w:val="single"/>
        </w:rPr>
      </w:pPr>
    </w:p>
    <w:p w:rsidR="007B6AAA" w:rsidRDefault="007B6AAA" w:rsidP="007B6AAA">
      <w:pPr>
        <w:tabs>
          <w:tab w:val="left" w:pos="9720"/>
        </w:tabs>
        <w:autoSpaceDE w:val="0"/>
        <w:autoSpaceDN w:val="0"/>
        <w:adjustRightInd w:val="0"/>
        <w:ind w:left="-180" w:right="-360"/>
        <w:rPr>
          <w:rFonts w:ascii="Century Gothic" w:hAnsi="Century Gothic" w:cs="Arial"/>
          <w:b/>
          <w:sz w:val="20"/>
          <w:szCs w:val="20"/>
          <w:u w:val="single"/>
        </w:rPr>
      </w:pPr>
    </w:p>
    <w:p w:rsidR="007B6AAA" w:rsidRDefault="007B6AAA" w:rsidP="00E32C28">
      <w:pPr>
        <w:tabs>
          <w:tab w:val="left" w:pos="9720"/>
        </w:tabs>
        <w:autoSpaceDE w:val="0"/>
        <w:autoSpaceDN w:val="0"/>
        <w:adjustRightInd w:val="0"/>
        <w:ind w:left="720" w:right="-360"/>
        <w:rPr>
          <w:rFonts w:ascii="Century Gothic" w:hAnsi="Century Gothic" w:cs="Arial"/>
          <w:b/>
          <w:sz w:val="20"/>
          <w:szCs w:val="20"/>
          <w:u w:val="single"/>
        </w:rPr>
      </w:pPr>
      <w:r w:rsidRPr="007B1BDF">
        <w:rPr>
          <w:rFonts w:ascii="Century Gothic" w:hAnsi="Century Gothic" w:cs="Arial"/>
          <w:b/>
          <w:sz w:val="20"/>
          <w:szCs w:val="20"/>
          <w:u w:val="single"/>
        </w:rPr>
        <w:t>Direct Project Expense</w:t>
      </w:r>
      <w:r>
        <w:rPr>
          <w:rFonts w:ascii="Century Gothic" w:hAnsi="Century Gothic" w:cs="Arial"/>
          <w:b/>
          <w:sz w:val="20"/>
          <w:szCs w:val="20"/>
          <w:u w:val="single"/>
        </w:rPr>
        <w:t xml:space="preserve"> (Classified as Project or ‘P’ subaccount ending)</w:t>
      </w:r>
      <w:r w:rsidRPr="007B1BDF">
        <w:rPr>
          <w:rFonts w:ascii="Century Gothic" w:hAnsi="Century Gothic" w:cs="Arial"/>
          <w:b/>
          <w:sz w:val="20"/>
          <w:szCs w:val="20"/>
          <w:u w:val="single"/>
        </w:rPr>
        <w:t xml:space="preserve"> </w:t>
      </w:r>
    </w:p>
    <w:p w:rsidR="007B6AAA" w:rsidRPr="007B1BDF" w:rsidRDefault="007B6AAA" w:rsidP="00E32C28">
      <w:pPr>
        <w:tabs>
          <w:tab w:val="left" w:pos="9720"/>
        </w:tabs>
        <w:autoSpaceDE w:val="0"/>
        <w:autoSpaceDN w:val="0"/>
        <w:adjustRightInd w:val="0"/>
        <w:ind w:left="720" w:right="-360"/>
        <w:jc w:val="both"/>
        <w:rPr>
          <w:rFonts w:ascii="Century Gothic" w:hAnsi="Century Gothic" w:cs="Arial"/>
          <w:sz w:val="20"/>
          <w:szCs w:val="20"/>
        </w:rPr>
      </w:pPr>
      <w:r w:rsidRPr="007B1BDF">
        <w:rPr>
          <w:rFonts w:ascii="Century Gothic" w:hAnsi="Century Gothic" w:cs="Arial"/>
          <w:sz w:val="20"/>
          <w:szCs w:val="20"/>
        </w:rPr>
        <w:t>Direct project expenses are costs that can be identified</w:t>
      </w:r>
      <w:r w:rsidRPr="007B1BDF">
        <w:rPr>
          <w:rFonts w:ascii="Century Gothic" w:eastAsia="HiddenHorzOCR" w:hAnsi="Century Gothic" w:cs="HiddenHorzOCR"/>
          <w:sz w:val="20"/>
          <w:szCs w:val="20"/>
        </w:rPr>
        <w:t xml:space="preserve"> </w:t>
      </w:r>
      <w:r w:rsidRPr="007B1BDF">
        <w:rPr>
          <w:rFonts w:ascii="Century Gothic" w:hAnsi="Century Gothic" w:cs="Arial"/>
          <w:sz w:val="20"/>
          <w:szCs w:val="20"/>
        </w:rPr>
        <w:t>specifically with a particular project, or that can be directly assigned to such activity relatively easily with a high degree of accuracy.</w:t>
      </w:r>
    </w:p>
    <w:p w:rsidR="007B6AAA" w:rsidRPr="007B1BDF" w:rsidRDefault="007B6AAA" w:rsidP="007B6AAA">
      <w:pPr>
        <w:tabs>
          <w:tab w:val="left" w:pos="9720"/>
        </w:tabs>
        <w:autoSpaceDE w:val="0"/>
        <w:autoSpaceDN w:val="0"/>
        <w:adjustRightInd w:val="0"/>
        <w:ind w:left="-180" w:right="-360"/>
        <w:jc w:val="both"/>
        <w:rPr>
          <w:rFonts w:ascii="Century Gothic" w:hAnsi="Century Gothic" w:cs="Arial"/>
          <w:sz w:val="20"/>
          <w:szCs w:val="20"/>
        </w:rPr>
      </w:pPr>
    </w:p>
    <w:p w:rsidR="007B6AAA" w:rsidRPr="007B1BDF" w:rsidRDefault="007B6AAA" w:rsidP="00E32C28">
      <w:pPr>
        <w:tabs>
          <w:tab w:val="left" w:pos="9720"/>
        </w:tabs>
        <w:autoSpaceDE w:val="0"/>
        <w:autoSpaceDN w:val="0"/>
        <w:adjustRightInd w:val="0"/>
        <w:ind w:left="720" w:right="-360"/>
        <w:rPr>
          <w:rFonts w:ascii="Century Gothic" w:hAnsi="Century Gothic" w:cs="Arial"/>
          <w:b/>
          <w:sz w:val="20"/>
          <w:szCs w:val="20"/>
          <w:u w:val="single"/>
        </w:rPr>
      </w:pPr>
      <w:r w:rsidRPr="007B1BDF">
        <w:rPr>
          <w:rFonts w:ascii="Century Gothic" w:hAnsi="Century Gothic" w:cs="Arial"/>
          <w:b/>
          <w:sz w:val="20"/>
          <w:szCs w:val="20"/>
          <w:u w:val="single"/>
        </w:rPr>
        <w:t>Determining the Proper Classification</w:t>
      </w:r>
    </w:p>
    <w:p w:rsidR="007B6AAA" w:rsidRPr="007B1BDF" w:rsidRDefault="007B6AAA" w:rsidP="00E32C28">
      <w:pPr>
        <w:tabs>
          <w:tab w:val="left" w:pos="9720"/>
        </w:tabs>
        <w:autoSpaceDE w:val="0"/>
        <w:autoSpaceDN w:val="0"/>
        <w:adjustRightInd w:val="0"/>
        <w:ind w:left="720" w:right="-360"/>
        <w:rPr>
          <w:rFonts w:ascii="Century Gothic" w:hAnsi="Century Gothic" w:cs="Arial"/>
          <w:sz w:val="20"/>
          <w:szCs w:val="20"/>
        </w:rPr>
      </w:pPr>
      <w:r w:rsidRPr="007B1BDF">
        <w:rPr>
          <w:rFonts w:ascii="Century Gothic" w:hAnsi="Century Gothic" w:cs="Arial"/>
          <w:sz w:val="20"/>
          <w:szCs w:val="20"/>
        </w:rPr>
        <w:t>Answer the following questions in order</w:t>
      </w:r>
      <w:r w:rsidRPr="007B1BDF">
        <w:rPr>
          <w:rFonts w:ascii="Century Gothic" w:eastAsia="HiddenHorzOCR" w:hAnsi="Century Gothic" w:cs="HiddenHorzOCR"/>
          <w:sz w:val="20"/>
          <w:szCs w:val="20"/>
        </w:rPr>
        <w:t xml:space="preserve"> </w:t>
      </w:r>
      <w:r w:rsidRPr="007B1BDF">
        <w:rPr>
          <w:rFonts w:ascii="Century Gothic" w:hAnsi="Century Gothic" w:cs="Arial"/>
          <w:sz w:val="20"/>
          <w:szCs w:val="20"/>
        </w:rPr>
        <w:t>to determine the proper classification of the given expense.</w:t>
      </w:r>
    </w:p>
    <w:p w:rsidR="007B6AAA" w:rsidRPr="007B1BDF" w:rsidRDefault="007B6AAA" w:rsidP="007B6AAA">
      <w:pPr>
        <w:tabs>
          <w:tab w:val="left" w:pos="9720"/>
        </w:tabs>
        <w:autoSpaceDE w:val="0"/>
        <w:autoSpaceDN w:val="0"/>
        <w:adjustRightInd w:val="0"/>
        <w:ind w:left="-180" w:right="-360" w:firstLine="990"/>
        <w:rPr>
          <w:rFonts w:ascii="Century Gothic" w:hAnsi="Century Gothic" w:cs="Arial"/>
          <w:sz w:val="20"/>
          <w:szCs w:val="20"/>
        </w:rPr>
      </w:pPr>
      <w:r w:rsidRPr="007B1BDF">
        <w:rPr>
          <w:rFonts w:ascii="Century Gothic" w:hAnsi="Century Gothic" w:cs="Arial"/>
          <w:sz w:val="20"/>
          <w:szCs w:val="20"/>
        </w:rPr>
        <w:t>1.  Does expense/activity facilitate the marketing of United States soy?</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a.  If no, classify</w:t>
      </w:r>
      <w:r w:rsidRPr="007B1BDF">
        <w:rPr>
          <w:rFonts w:ascii="Century Gothic" w:eastAsia="HiddenHorzOCR" w:hAnsi="Century Gothic" w:cs="HiddenHorzOCR"/>
          <w:sz w:val="20"/>
          <w:szCs w:val="20"/>
        </w:rPr>
        <w:t xml:space="preserve"> </w:t>
      </w:r>
      <w:r w:rsidRPr="007B1BDF">
        <w:rPr>
          <w:rFonts w:ascii="Century Gothic" w:hAnsi="Century Gothic" w:cs="Arial"/>
          <w:sz w:val="20"/>
          <w:szCs w:val="20"/>
        </w:rPr>
        <w:t>to General Administrative Expense</w:t>
      </w:r>
      <w:r>
        <w:rPr>
          <w:rFonts w:ascii="Century Gothic" w:hAnsi="Century Gothic" w:cs="Arial"/>
          <w:sz w:val="20"/>
          <w:szCs w:val="20"/>
        </w:rPr>
        <w:t xml:space="preserve"> (subaccount should end with A)</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b.  If yes, continue to Question #2.</w:t>
      </w:r>
    </w:p>
    <w:p w:rsidR="007B6AAA" w:rsidRPr="007B1BDF" w:rsidRDefault="007B6AAA" w:rsidP="007B6AAA">
      <w:pPr>
        <w:tabs>
          <w:tab w:val="left" w:pos="9720"/>
        </w:tabs>
        <w:autoSpaceDE w:val="0"/>
        <w:autoSpaceDN w:val="0"/>
        <w:adjustRightInd w:val="0"/>
        <w:ind w:left="-180" w:right="-360" w:firstLine="990"/>
        <w:rPr>
          <w:rFonts w:ascii="Century Gothic" w:hAnsi="Century Gothic" w:cs="Arial"/>
          <w:sz w:val="20"/>
          <w:szCs w:val="20"/>
        </w:rPr>
      </w:pPr>
      <w:r w:rsidRPr="007B1BDF">
        <w:rPr>
          <w:rFonts w:ascii="Century Gothic" w:hAnsi="Century Gothic" w:cs="Arial"/>
          <w:sz w:val="20"/>
          <w:szCs w:val="20"/>
        </w:rPr>
        <w:t>2. Does expense/activity benefit only projects?</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a.  If no, classify to General Administrative Expense</w:t>
      </w:r>
      <w:r>
        <w:rPr>
          <w:rFonts w:ascii="Century Gothic" w:hAnsi="Century Gothic" w:cs="Arial"/>
          <w:sz w:val="20"/>
          <w:szCs w:val="20"/>
        </w:rPr>
        <w:t xml:space="preserve"> (subaccount should end with A)</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b.  If yes, continue to Question #3</w:t>
      </w:r>
    </w:p>
    <w:p w:rsidR="007B6AAA" w:rsidRPr="007B1BDF" w:rsidRDefault="007B6AAA" w:rsidP="007B6AAA">
      <w:pPr>
        <w:tabs>
          <w:tab w:val="left" w:pos="9720"/>
        </w:tabs>
        <w:autoSpaceDE w:val="0"/>
        <w:autoSpaceDN w:val="0"/>
        <w:adjustRightInd w:val="0"/>
        <w:ind w:left="-180" w:right="-360" w:firstLine="990"/>
        <w:rPr>
          <w:rFonts w:ascii="Century Gothic" w:hAnsi="Century Gothic" w:cs="Arial"/>
          <w:sz w:val="20"/>
          <w:szCs w:val="20"/>
        </w:rPr>
      </w:pPr>
      <w:r w:rsidRPr="007B1BDF">
        <w:rPr>
          <w:rFonts w:ascii="Century Gothic" w:hAnsi="Century Gothic" w:cs="Arial"/>
          <w:sz w:val="20"/>
          <w:szCs w:val="20"/>
        </w:rPr>
        <w:t>3.  Does expense/activity benefit multiple projects?</w:t>
      </w:r>
      <w:r>
        <w:rPr>
          <w:rFonts w:ascii="Century Gothic" w:hAnsi="Century Gothic" w:cs="Arial"/>
          <w:sz w:val="20"/>
          <w:szCs w:val="20"/>
        </w:rPr>
        <w:t xml:space="preserve"> </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a.  If yes, classify to Indirect Project Expense</w:t>
      </w:r>
      <w:r>
        <w:rPr>
          <w:rFonts w:ascii="Century Gothic" w:hAnsi="Century Gothic" w:cs="Arial"/>
          <w:sz w:val="20"/>
          <w:szCs w:val="20"/>
        </w:rPr>
        <w:t xml:space="preserve"> (subaccount should end with S)</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 xml:space="preserve">b.  If no, continue to Question #4 </w:t>
      </w:r>
    </w:p>
    <w:p w:rsidR="007B6AAA" w:rsidRPr="007B1BDF" w:rsidRDefault="007B6AAA" w:rsidP="007B6AAA">
      <w:pPr>
        <w:tabs>
          <w:tab w:val="left" w:pos="9720"/>
        </w:tabs>
        <w:autoSpaceDE w:val="0"/>
        <w:autoSpaceDN w:val="0"/>
        <w:adjustRightInd w:val="0"/>
        <w:ind w:left="-180" w:right="-360" w:firstLine="990"/>
        <w:rPr>
          <w:rFonts w:ascii="Century Gothic" w:hAnsi="Century Gothic" w:cs="Arial"/>
          <w:sz w:val="20"/>
          <w:szCs w:val="20"/>
        </w:rPr>
      </w:pPr>
      <w:r w:rsidRPr="007B1BDF">
        <w:rPr>
          <w:rFonts w:ascii="Century Gothic" w:hAnsi="Century Gothic" w:cs="Times New Roman"/>
          <w:sz w:val="20"/>
          <w:szCs w:val="20"/>
        </w:rPr>
        <w:t xml:space="preserve">4.  </w:t>
      </w:r>
      <w:r w:rsidRPr="007B1BDF">
        <w:rPr>
          <w:rFonts w:ascii="Century Gothic" w:hAnsi="Century Gothic" w:cs="Arial"/>
          <w:sz w:val="20"/>
          <w:szCs w:val="20"/>
        </w:rPr>
        <w:t>Does expense/activity directly benefit an individual project?</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 xml:space="preserve">a.  If yes, classify to Direct Project Expense </w:t>
      </w:r>
      <w:r>
        <w:rPr>
          <w:rFonts w:ascii="Century Gothic" w:hAnsi="Century Gothic" w:cs="Arial"/>
          <w:sz w:val="20"/>
          <w:szCs w:val="20"/>
        </w:rPr>
        <w:t>(subaccount should end with P)</w:t>
      </w:r>
    </w:p>
    <w:p w:rsidR="007B6AAA" w:rsidRPr="007B1BDF" w:rsidRDefault="007B6AAA" w:rsidP="007B6AAA">
      <w:pPr>
        <w:tabs>
          <w:tab w:val="left" w:pos="9720"/>
        </w:tabs>
        <w:autoSpaceDE w:val="0"/>
        <w:autoSpaceDN w:val="0"/>
        <w:adjustRightInd w:val="0"/>
        <w:ind w:left="-180" w:right="-360" w:firstLine="1260"/>
        <w:rPr>
          <w:rFonts w:ascii="Century Gothic" w:hAnsi="Century Gothic" w:cs="Arial"/>
          <w:sz w:val="20"/>
          <w:szCs w:val="20"/>
        </w:rPr>
      </w:pPr>
      <w:r w:rsidRPr="007B1BDF">
        <w:rPr>
          <w:rFonts w:ascii="Century Gothic" w:hAnsi="Century Gothic" w:cs="Arial"/>
          <w:sz w:val="20"/>
          <w:szCs w:val="20"/>
        </w:rPr>
        <w:t>b.  If no, review the answers to the above questions to verify all answers were</w:t>
      </w:r>
    </w:p>
    <w:p w:rsidR="007B6AAA" w:rsidRPr="007B1BDF" w:rsidRDefault="007B6AAA" w:rsidP="007B6AAA">
      <w:pPr>
        <w:tabs>
          <w:tab w:val="left" w:pos="9720"/>
        </w:tabs>
        <w:autoSpaceDE w:val="0"/>
        <w:autoSpaceDN w:val="0"/>
        <w:adjustRightInd w:val="0"/>
        <w:ind w:left="-180" w:right="-360" w:firstLine="1530"/>
        <w:rPr>
          <w:rFonts w:ascii="Century Gothic" w:hAnsi="Century Gothic"/>
          <w:sz w:val="20"/>
          <w:szCs w:val="20"/>
        </w:rPr>
      </w:pPr>
      <w:r w:rsidRPr="007B1BDF">
        <w:rPr>
          <w:rFonts w:ascii="Century Gothic" w:hAnsi="Century Gothic" w:cs="Arial"/>
          <w:sz w:val="20"/>
          <w:szCs w:val="20"/>
        </w:rPr>
        <w:t>appropriate.</w:t>
      </w:r>
    </w:p>
    <w:p w:rsidR="007B6AAA" w:rsidRPr="005F1663" w:rsidRDefault="007B6AAA" w:rsidP="007B6AAA">
      <w:pPr>
        <w:jc w:val="both"/>
        <w:rPr>
          <w:rFonts w:ascii="Century Gothic" w:hAnsi="Century Gothic"/>
          <w:sz w:val="20"/>
          <w:szCs w:val="20"/>
        </w:rPr>
      </w:pPr>
    </w:p>
    <w:p w:rsidR="007B6AAA" w:rsidRDefault="007B6AAA" w:rsidP="007B6AAA">
      <w:pPr>
        <w:jc w:val="both"/>
        <w:rPr>
          <w:rFonts w:ascii="Century Gothic" w:hAnsi="Century Gothic"/>
          <w:sz w:val="20"/>
          <w:szCs w:val="20"/>
        </w:rPr>
      </w:pPr>
    </w:p>
    <w:p w:rsidR="007B6AAA" w:rsidRDefault="007B6AAA" w:rsidP="007B6AAA">
      <w:pPr>
        <w:jc w:val="both"/>
        <w:rPr>
          <w:rFonts w:ascii="Century Gothic" w:hAnsi="Century Gothic"/>
          <w:sz w:val="20"/>
          <w:szCs w:val="20"/>
        </w:rPr>
      </w:pPr>
    </w:p>
    <w:p w:rsidR="007B6AAA" w:rsidRDefault="007B6AAA" w:rsidP="007B6AAA">
      <w:pPr>
        <w:jc w:val="both"/>
        <w:rPr>
          <w:rFonts w:ascii="Century Gothic" w:hAnsi="Century Gothic"/>
          <w:sz w:val="20"/>
          <w:szCs w:val="20"/>
        </w:rPr>
      </w:pPr>
    </w:p>
    <w:p w:rsidR="007B6AAA" w:rsidRDefault="007B6AAA" w:rsidP="007B6AAA">
      <w:pPr>
        <w:jc w:val="both"/>
        <w:rPr>
          <w:rFonts w:ascii="Century Gothic" w:hAnsi="Century Gothic"/>
          <w:sz w:val="20"/>
          <w:szCs w:val="20"/>
        </w:rPr>
      </w:pPr>
    </w:p>
    <w:p w:rsidR="007B6AAA" w:rsidRPr="00E32C28" w:rsidRDefault="007B6AAA" w:rsidP="00E32C28">
      <w:pPr>
        <w:pStyle w:val="ListParagraph"/>
        <w:spacing w:after="0" w:line="240" w:lineRule="auto"/>
        <w:ind w:left="0"/>
        <w:rPr>
          <w:rFonts w:cstheme="minorHAnsi"/>
          <w:b/>
        </w:rPr>
      </w:pPr>
    </w:p>
    <w:p w:rsidR="007B6AAA" w:rsidRPr="007B6AAA" w:rsidRDefault="007B6AAA" w:rsidP="00E32C28">
      <w:pPr>
        <w:spacing w:after="0" w:line="240" w:lineRule="auto"/>
        <w:rPr>
          <w:rFonts w:cstheme="minorHAnsi"/>
        </w:rPr>
      </w:pPr>
    </w:p>
    <w:p w:rsidR="007F4D2C" w:rsidRPr="00625725" w:rsidRDefault="007F4D2C" w:rsidP="007F4D2C">
      <w:pPr>
        <w:spacing w:after="200" w:line="276" w:lineRule="auto"/>
        <w:rPr>
          <w:rFonts w:eastAsia="Times New Roman" w:cstheme="minorHAnsi"/>
        </w:rPr>
      </w:pPr>
    </w:p>
    <w:p w:rsidR="007F4D2C" w:rsidRPr="00C67E48" w:rsidRDefault="007F4D2C" w:rsidP="007F4D2C">
      <w:pPr>
        <w:spacing w:after="200" w:line="276" w:lineRule="auto"/>
        <w:rPr>
          <w:rFonts w:cstheme="minorHAnsi"/>
          <w:b/>
        </w:rPr>
      </w:pPr>
      <w:r w:rsidRPr="00625725">
        <w:rPr>
          <w:rFonts w:cstheme="minorHAnsi"/>
          <w:b/>
        </w:rPr>
        <w:br w:type="page"/>
      </w:r>
      <w:r w:rsidRPr="00625725">
        <w:rPr>
          <w:rFonts w:cstheme="minorHAnsi"/>
          <w:b/>
          <w:sz w:val="28"/>
          <w:u w:val="single"/>
        </w:rPr>
        <w:lastRenderedPageBreak/>
        <w:t>ACCOUNTING PROCEDURES REGARDING ASSETS</w:t>
      </w:r>
    </w:p>
    <w:p w:rsidR="007F4D2C" w:rsidRPr="00625725" w:rsidRDefault="007F4D2C" w:rsidP="007F4D2C">
      <w:pPr>
        <w:pStyle w:val="Default"/>
        <w:rPr>
          <w:rFonts w:asciiTheme="minorHAnsi" w:hAnsiTheme="minorHAnsi" w:cstheme="minorHAnsi"/>
          <w:b/>
          <w:sz w:val="22"/>
          <w:szCs w:val="22"/>
        </w:rPr>
      </w:pPr>
      <w:r w:rsidRPr="00625725">
        <w:rPr>
          <w:rFonts w:asciiTheme="minorHAnsi" w:hAnsiTheme="minorHAnsi" w:cstheme="minorHAnsi"/>
          <w:b/>
          <w:bCs/>
          <w:sz w:val="22"/>
          <w:szCs w:val="22"/>
        </w:rPr>
        <w:t>CASH</w:t>
      </w:r>
    </w:p>
    <w:p w:rsidR="007F4D2C" w:rsidRPr="00625725" w:rsidRDefault="007F4D2C" w:rsidP="007F4D2C">
      <w:pPr>
        <w:pStyle w:val="Default"/>
        <w:rPr>
          <w:rFonts w:asciiTheme="minorHAnsi" w:hAnsiTheme="minorHAnsi" w:cstheme="minorHAnsi"/>
          <w:bCs/>
          <w:sz w:val="22"/>
          <w:szCs w:val="22"/>
        </w:rPr>
      </w:pPr>
    </w:p>
    <w:p w:rsidR="007F4D2C" w:rsidRPr="00625725" w:rsidRDefault="007F4D2C" w:rsidP="007F4D2C">
      <w:pPr>
        <w:pStyle w:val="Default"/>
        <w:rPr>
          <w:rFonts w:asciiTheme="minorHAnsi" w:hAnsiTheme="minorHAnsi" w:cstheme="minorHAnsi"/>
          <w:sz w:val="22"/>
          <w:szCs w:val="22"/>
        </w:rPr>
      </w:pPr>
      <w:r w:rsidRPr="00625725">
        <w:rPr>
          <w:rFonts w:asciiTheme="minorHAnsi" w:hAnsiTheme="minorHAnsi" w:cstheme="minorHAnsi"/>
          <w:sz w:val="22"/>
          <w:szCs w:val="22"/>
        </w:rPr>
        <w:t>Cash is the most liquid asset of an organization, and therefore cash procedures follow the strongest possible internal controls.  The responsibilities of billing, receiving, holding, recording, and reconciling funds are each given to different accounting positions in order to reduce the risk of loss.</w:t>
      </w:r>
    </w:p>
    <w:p w:rsidR="007F4D2C" w:rsidRPr="00625725" w:rsidRDefault="007F4D2C" w:rsidP="007F4D2C">
      <w:pPr>
        <w:pStyle w:val="Default"/>
        <w:ind w:left="720" w:hanging="720"/>
        <w:rPr>
          <w:rFonts w:asciiTheme="minorHAnsi" w:hAnsiTheme="minorHAnsi" w:cstheme="minorHAnsi"/>
          <w:sz w:val="22"/>
        </w:rPr>
      </w:pPr>
    </w:p>
    <w:p w:rsidR="007F4D2C" w:rsidRPr="00625725" w:rsidRDefault="007F4D2C" w:rsidP="007F4D2C">
      <w:pPr>
        <w:pStyle w:val="Default"/>
        <w:rPr>
          <w:rFonts w:asciiTheme="minorHAnsi" w:hAnsiTheme="minorHAnsi" w:cstheme="minorHAnsi"/>
          <w:bCs/>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Electronic Bank Transactions</w:t>
      </w:r>
    </w:p>
    <w:p w:rsidR="007F4D2C" w:rsidRPr="00625725" w:rsidRDefault="007F4D2C" w:rsidP="007F4D2C">
      <w:pPr>
        <w:pStyle w:val="Default"/>
        <w:numPr>
          <w:ilvl w:val="0"/>
          <w:numId w:val="39"/>
        </w:numPr>
        <w:rPr>
          <w:rFonts w:asciiTheme="minorHAnsi" w:hAnsiTheme="minorHAnsi" w:cstheme="minorHAnsi"/>
          <w:b/>
          <w:bCs/>
          <w:sz w:val="22"/>
          <w:szCs w:val="22"/>
        </w:rPr>
      </w:pPr>
      <w:r w:rsidRPr="00625725">
        <w:rPr>
          <w:rFonts w:asciiTheme="minorHAnsi" w:hAnsiTheme="minorHAnsi" w:cstheme="minorHAnsi"/>
          <w:bCs/>
          <w:sz w:val="22"/>
          <w:szCs w:val="22"/>
        </w:rPr>
        <w:t xml:space="preserve">Receipt of funds are reconciled on a monthly basis.  </w:t>
      </w:r>
    </w:p>
    <w:p w:rsidR="007F4D2C" w:rsidRPr="00625725" w:rsidRDefault="007F4D2C" w:rsidP="007F4D2C">
      <w:pPr>
        <w:pStyle w:val="Default"/>
        <w:rPr>
          <w:rFonts w:asciiTheme="minorHAnsi" w:hAnsiTheme="minorHAnsi" w:cstheme="minorHAnsi"/>
          <w:bCs/>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Checks received</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Mail is opened by the administrative assistant, who enters any checks received into a check log, then gives the checks to accountant #1.</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Accountant #1 makes a copy of the check, determines which general ledger account the money will be posted to, and enter this information in the check log.</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Checks are locked in the Controller’s office until ready to be deposited.</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At the time of deposit, Accountant #2 creates deposit slips and prints the check log, giving both to the Controller.</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The Controller reviews the checks, copies, deposit slips, and check log, and approves the log with a signature.</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Accountant #2 deposits the checks, returning the deposit receipts to Accountant #1.</w:t>
      </w:r>
    </w:p>
    <w:p w:rsidR="007F4D2C" w:rsidRPr="00625725" w:rsidRDefault="007F4D2C" w:rsidP="007F4D2C">
      <w:pPr>
        <w:pStyle w:val="ListParagraph"/>
        <w:numPr>
          <w:ilvl w:val="1"/>
          <w:numId w:val="36"/>
        </w:numPr>
        <w:spacing w:after="0" w:line="240" w:lineRule="auto"/>
        <w:rPr>
          <w:rFonts w:cstheme="minorHAnsi"/>
        </w:rPr>
      </w:pPr>
      <w:r w:rsidRPr="00625725">
        <w:rPr>
          <w:rFonts w:cstheme="minorHAnsi"/>
        </w:rPr>
        <w:t>Accountant #1 reconciles the bank receipts back to the check log for accuracy, and posts the checks to the general ledger.</w:t>
      </w:r>
    </w:p>
    <w:p w:rsidR="007F4D2C" w:rsidRPr="00625725" w:rsidRDefault="007F4D2C" w:rsidP="007F4D2C">
      <w:pPr>
        <w:pStyle w:val="Default"/>
        <w:rPr>
          <w:rFonts w:asciiTheme="minorHAnsi" w:hAnsiTheme="minorHAnsi" w:cstheme="minorHAnsi"/>
          <w:b/>
          <w:bCs/>
          <w:sz w:val="22"/>
          <w:szCs w:val="22"/>
        </w:rPr>
      </w:pPr>
    </w:p>
    <w:p w:rsidR="007F4D2C" w:rsidRPr="00625725" w:rsidRDefault="007F4D2C" w:rsidP="007F4D2C">
      <w:pPr>
        <w:pStyle w:val="Default"/>
        <w:rPr>
          <w:rFonts w:asciiTheme="minorHAnsi" w:hAnsiTheme="minorHAnsi" w:cstheme="minorHAnsi"/>
          <w:b/>
          <w:bCs/>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PETTY CASH</w:t>
      </w:r>
    </w:p>
    <w:p w:rsidR="007F4D2C" w:rsidRPr="00625725" w:rsidRDefault="007F4D2C" w:rsidP="007F4D2C">
      <w:pPr>
        <w:rPr>
          <w:rFonts w:cstheme="minorHAnsi"/>
          <w:b/>
        </w:rPr>
      </w:pP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As dictated by normal established business practices unique to each country, the Country/Regional Director shall establish a maximum amount of petty cash maintained in the office not to exceed the equivalent of US $300.00</w:t>
      </w: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As dictated by normal established business practices unique to each country, the Country/Regional Director shall establish a maximum amount per petty cash claim not to exceed the equivalent of US $50.00</w:t>
      </w: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Control</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Petty cash shall be maintained under a secure environment</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Country/Regional Director and one additional designee may have access to petty cash fund</w:t>
      </w:r>
    </w:p>
    <w:p w:rsidR="007F4D2C" w:rsidRPr="00625725" w:rsidRDefault="007F4D2C" w:rsidP="007F4D2C">
      <w:pPr>
        <w:pStyle w:val="ListParagraph"/>
        <w:numPr>
          <w:ilvl w:val="1"/>
          <w:numId w:val="10"/>
        </w:numPr>
        <w:spacing w:after="0" w:line="240" w:lineRule="auto"/>
        <w:rPr>
          <w:rFonts w:cstheme="minorHAnsi"/>
        </w:rPr>
      </w:pPr>
      <w:r w:rsidRPr="00625725">
        <w:rPr>
          <w:rFonts w:cstheme="minorHAnsi"/>
        </w:rPr>
        <w:t>Reconciliation</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Each month the petty cash fund is to be reconciled</w:t>
      </w:r>
    </w:p>
    <w:p w:rsidR="007F4D2C" w:rsidRPr="00625725" w:rsidRDefault="007F4D2C" w:rsidP="007F4D2C">
      <w:pPr>
        <w:pStyle w:val="ListParagraph"/>
        <w:numPr>
          <w:ilvl w:val="2"/>
          <w:numId w:val="37"/>
        </w:numPr>
        <w:spacing w:after="0" w:line="240" w:lineRule="auto"/>
        <w:rPr>
          <w:rFonts w:cstheme="minorHAnsi"/>
        </w:rPr>
      </w:pPr>
      <w:r w:rsidRPr="00625725">
        <w:rPr>
          <w:rFonts w:cstheme="minorHAnsi"/>
        </w:rPr>
        <w:t>The Country/Regional Director must review and approve each monthly reconciliation</w:t>
      </w:r>
    </w:p>
    <w:p w:rsidR="007F4D2C" w:rsidRPr="00625725" w:rsidRDefault="007F4D2C" w:rsidP="007F4D2C">
      <w:pPr>
        <w:spacing w:after="200" w:line="276" w:lineRule="auto"/>
        <w:rPr>
          <w:rFonts w:cstheme="minorHAnsi"/>
          <w:b/>
        </w:rPr>
      </w:pPr>
    </w:p>
    <w:p w:rsidR="007F4D2C" w:rsidRPr="00625725" w:rsidRDefault="007F4D2C" w:rsidP="007F4D2C">
      <w:pPr>
        <w:spacing w:after="200" w:line="276" w:lineRule="auto"/>
        <w:rPr>
          <w:rFonts w:cstheme="minorHAnsi"/>
          <w:b/>
        </w:rPr>
      </w:pPr>
      <w:r w:rsidRPr="00625725">
        <w:rPr>
          <w:rFonts w:cstheme="minorHAnsi"/>
          <w:b/>
        </w:rPr>
        <w:t>PREPAID EXPENSE ALLOCATION</w:t>
      </w:r>
    </w:p>
    <w:p w:rsidR="007F4D2C" w:rsidRPr="00625725" w:rsidRDefault="007F4D2C" w:rsidP="007F4D2C">
      <w:pPr>
        <w:rPr>
          <w:rFonts w:cstheme="minorHAnsi"/>
        </w:rPr>
      </w:pPr>
      <w:r w:rsidRPr="00625725">
        <w:rPr>
          <w:rFonts w:cstheme="minorHAnsi"/>
        </w:rPr>
        <w:t xml:space="preserve">Expenses are charged to the Prepaid Expense Account (GL #1201) if the amount that benefits </w:t>
      </w:r>
      <w:r w:rsidRPr="00625725">
        <w:rPr>
          <w:rFonts w:cstheme="minorHAnsi"/>
          <w:i/>
        </w:rPr>
        <w:t>future fiscal quarters</w:t>
      </w:r>
      <w:r w:rsidRPr="00625725">
        <w:rPr>
          <w:rFonts w:cstheme="minorHAnsi"/>
        </w:rPr>
        <w:t xml:space="preserve"> is US $100.00 or greater. </w:t>
      </w:r>
      <w:r w:rsidRPr="00625725">
        <w:rPr>
          <w:rFonts w:cs="Arial"/>
          <w:sz w:val="20"/>
          <w:szCs w:val="20"/>
        </w:rPr>
        <w:t xml:space="preserve">If the amount that benefits a </w:t>
      </w:r>
      <w:r w:rsidRPr="00625725">
        <w:rPr>
          <w:rFonts w:cs="Arial"/>
          <w:i/>
          <w:iCs/>
          <w:sz w:val="20"/>
          <w:szCs w:val="20"/>
        </w:rPr>
        <w:t>future fiscal year</w:t>
      </w:r>
      <w:r w:rsidRPr="00625725">
        <w:rPr>
          <w:rFonts w:cs="Arial"/>
          <w:sz w:val="20"/>
          <w:szCs w:val="20"/>
        </w:rPr>
        <w:t xml:space="preserve"> is less than US $100, it may be expensed in the current fiscal year, in the appropriate fiscal quarter.</w:t>
      </w:r>
    </w:p>
    <w:p w:rsidR="007F4D2C" w:rsidRPr="00625725" w:rsidRDefault="007F4D2C" w:rsidP="007F4D2C">
      <w:pPr>
        <w:ind w:left="1800"/>
        <w:rPr>
          <w:rFonts w:cs="Arial"/>
          <w:sz w:val="12"/>
          <w:szCs w:val="12"/>
        </w:rPr>
      </w:pPr>
    </w:p>
    <w:p w:rsidR="007F4D2C" w:rsidRPr="00625725" w:rsidRDefault="007F4D2C" w:rsidP="007F4D2C">
      <w:pPr>
        <w:rPr>
          <w:rFonts w:cstheme="minorHAnsi"/>
        </w:rPr>
      </w:pPr>
      <w:r w:rsidRPr="00625725">
        <w:rPr>
          <w:rFonts w:cs="Arial"/>
          <w:sz w:val="20"/>
          <w:szCs w:val="20"/>
        </w:rPr>
        <w:t>Home Office will transfer amounts from 1201 to expenses in the appropriate quarter. This is when expenses will show on the projects</w:t>
      </w:r>
      <w:r w:rsidR="008E7309">
        <w:rPr>
          <w:rFonts w:cs="Arial"/>
          <w:sz w:val="20"/>
          <w:szCs w:val="20"/>
        </w:rPr>
        <w:t xml:space="preserve">.  </w:t>
      </w:r>
      <w:r w:rsidRPr="00625725">
        <w:rPr>
          <w:rFonts w:cstheme="minorHAnsi"/>
        </w:rPr>
        <w:t>For example, expenses such as subscriptions, memberships, and insurance premiums, usually have terms of one year and require pre-payment.  The current portion is expensed and the future portion is posted to a prepaid expense account on the balance sheet (only if that amount is greater than $100, per USB policy.)  Accounting later, in the appropriate period, moves the prepaid amount to expense.</w:t>
      </w:r>
    </w:p>
    <w:p w:rsidR="007F4D2C" w:rsidRPr="00625725" w:rsidRDefault="007F4D2C" w:rsidP="007F4D2C">
      <w:pPr>
        <w:spacing w:after="200" w:line="276" w:lineRule="auto"/>
        <w:rPr>
          <w:rFonts w:cstheme="minorHAnsi"/>
          <w:b/>
        </w:rPr>
      </w:pPr>
      <w:r w:rsidRPr="00625725">
        <w:rPr>
          <w:rFonts w:cstheme="minorHAnsi"/>
        </w:rPr>
        <w:t>When these types of expenses are paid, a cost allocation worksheet and prepaid form must be sent to accounting with the voucher for approval.  These forms calculate the amount of expenses to be allocated to each appropriate fiscal period.</w:t>
      </w:r>
    </w:p>
    <w:p w:rsidR="007F4D2C" w:rsidRPr="00625725" w:rsidRDefault="007F4D2C" w:rsidP="007F4D2C">
      <w:pPr>
        <w:spacing w:after="200" w:line="276" w:lineRule="auto"/>
        <w:rPr>
          <w:rFonts w:cstheme="minorHAnsi"/>
          <w:b/>
        </w:rPr>
      </w:pPr>
      <w:r w:rsidRPr="00625725">
        <w:rPr>
          <w:rFonts w:cstheme="minorHAnsi"/>
          <w:b/>
        </w:rPr>
        <w:t>FIXED ASSETS</w:t>
      </w:r>
    </w:p>
    <w:p w:rsidR="007F4D2C" w:rsidRPr="00625725" w:rsidRDefault="007F4D2C" w:rsidP="007F4D2C">
      <w:pPr>
        <w:rPr>
          <w:rFonts w:cstheme="minorHAnsi"/>
        </w:rPr>
      </w:pPr>
      <w:r w:rsidRPr="00625725">
        <w:rPr>
          <w:rFonts w:cstheme="minorHAnsi"/>
        </w:rPr>
        <w:t>A Fixed Asset is a piece of equipment, furniture, or fixture with a purchase price of $500.00 for FAS and $2,500.00 for USB or more per item and an expected useful life of more than one (1) year.</w:t>
      </w:r>
    </w:p>
    <w:p w:rsidR="007F4D2C" w:rsidRPr="00625725" w:rsidRDefault="007F4D2C" w:rsidP="007F4D2C">
      <w:pPr>
        <w:rPr>
          <w:rFonts w:cstheme="minorHAnsi"/>
        </w:rPr>
      </w:pPr>
      <w:r w:rsidRPr="00625725">
        <w:rPr>
          <w:rFonts w:cstheme="minorHAnsi"/>
        </w:rPr>
        <w:t>The expected useful life of assets are as follows:</w:t>
      </w:r>
    </w:p>
    <w:tbl>
      <w:tblPr>
        <w:tblpPr w:leftFromText="180" w:rightFromText="180" w:vertAnchor="text" w:horzAnchor="page" w:tblpXSpec="center" w:tblpY="63"/>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9"/>
        <w:gridCol w:w="3623"/>
      </w:tblGrid>
      <w:tr w:rsidR="007F4D2C" w:rsidRPr="00625725" w:rsidTr="00E32C28">
        <w:trPr>
          <w:trHeight w:val="263"/>
        </w:trPr>
        <w:tc>
          <w:tcPr>
            <w:tcW w:w="3539" w:type="dxa"/>
            <w:tcBorders>
              <w:top w:val="outset" w:sz="6" w:space="0" w:color="auto"/>
              <w:left w:val="outset" w:sz="6" w:space="0" w:color="auto"/>
              <w:bottom w:val="outset" w:sz="6" w:space="0" w:color="auto"/>
              <w:right w:val="outset" w:sz="6" w:space="0" w:color="auto"/>
            </w:tcBorders>
            <w:hideMark/>
          </w:tcPr>
          <w:p w:rsidR="007F4D2C" w:rsidRPr="00625725" w:rsidRDefault="007F4D2C" w:rsidP="00E32C28">
            <w:pPr>
              <w:spacing w:before="100" w:beforeAutospacing="1" w:after="100" w:afterAutospacing="1"/>
              <w:ind w:left="-15"/>
              <w:rPr>
                <w:rFonts w:eastAsia="Times New Roman" w:cstheme="minorHAnsi"/>
              </w:rPr>
            </w:pPr>
            <w:r w:rsidRPr="00625725">
              <w:rPr>
                <w:rFonts w:eastAsia="Times New Roman" w:cstheme="minorHAnsi"/>
                <w:b/>
                <w:bCs/>
              </w:rPr>
              <w:t>Asset Class</w:t>
            </w:r>
          </w:p>
        </w:tc>
        <w:tc>
          <w:tcPr>
            <w:tcW w:w="3623"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spacing w:before="100" w:beforeAutospacing="1" w:after="100" w:afterAutospacing="1"/>
              <w:ind w:firstLine="180"/>
              <w:rPr>
                <w:rFonts w:eastAsia="Times New Roman" w:cstheme="minorHAnsi"/>
              </w:rPr>
            </w:pPr>
            <w:r w:rsidRPr="00625725">
              <w:rPr>
                <w:rFonts w:eastAsia="Times New Roman" w:cstheme="minorHAnsi"/>
                <w:b/>
                <w:bCs/>
              </w:rPr>
              <w:t>Common Class Life</w:t>
            </w:r>
          </w:p>
        </w:tc>
      </w:tr>
      <w:tr w:rsidR="007F4D2C" w:rsidRPr="00625725" w:rsidTr="00E32C28">
        <w:trPr>
          <w:trHeight w:val="415"/>
        </w:trPr>
        <w:tc>
          <w:tcPr>
            <w:tcW w:w="3539"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72"/>
              <w:rPr>
                <w:rFonts w:eastAsia="Times New Roman" w:cstheme="minorHAnsi"/>
              </w:rPr>
            </w:pPr>
            <w:r w:rsidRPr="00625725">
              <w:rPr>
                <w:rFonts w:eastAsia="Times New Roman" w:cstheme="minorHAnsi"/>
              </w:rPr>
              <w:t>Office furniture, fixtures and equipment</w:t>
            </w:r>
          </w:p>
        </w:tc>
        <w:tc>
          <w:tcPr>
            <w:tcW w:w="3623"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80"/>
              <w:rPr>
                <w:rFonts w:eastAsia="Times New Roman" w:cstheme="minorHAnsi"/>
              </w:rPr>
            </w:pPr>
            <w:r w:rsidRPr="00625725">
              <w:rPr>
                <w:rFonts w:eastAsia="Times New Roman" w:cstheme="minorHAnsi"/>
              </w:rPr>
              <w:t>7 years</w:t>
            </w:r>
          </w:p>
        </w:tc>
      </w:tr>
      <w:tr w:rsidR="007F4D2C" w:rsidRPr="00625725" w:rsidTr="00E32C28">
        <w:trPr>
          <w:trHeight w:val="415"/>
        </w:trPr>
        <w:tc>
          <w:tcPr>
            <w:tcW w:w="3539"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72"/>
              <w:rPr>
                <w:rFonts w:eastAsia="Times New Roman" w:cstheme="minorHAnsi"/>
              </w:rPr>
            </w:pPr>
            <w:r w:rsidRPr="00625725">
              <w:rPr>
                <w:rFonts w:eastAsia="Times New Roman" w:cstheme="minorHAnsi"/>
              </w:rPr>
              <w:t>Information systems</w:t>
            </w:r>
            <w:r>
              <w:rPr>
                <w:rFonts w:eastAsia="Times New Roman" w:cstheme="minorHAnsi"/>
              </w:rPr>
              <w:t>/ Computers</w:t>
            </w:r>
          </w:p>
        </w:tc>
        <w:tc>
          <w:tcPr>
            <w:tcW w:w="3623"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80"/>
              <w:rPr>
                <w:rFonts w:eastAsia="Times New Roman" w:cstheme="minorHAnsi"/>
              </w:rPr>
            </w:pPr>
            <w:r w:rsidRPr="00625725">
              <w:rPr>
                <w:rFonts w:eastAsia="Times New Roman" w:cstheme="minorHAnsi"/>
              </w:rPr>
              <w:t>3 years</w:t>
            </w:r>
          </w:p>
        </w:tc>
      </w:tr>
      <w:tr w:rsidR="007F4D2C" w:rsidRPr="00625725" w:rsidTr="00E32C28">
        <w:trPr>
          <w:trHeight w:val="415"/>
        </w:trPr>
        <w:tc>
          <w:tcPr>
            <w:tcW w:w="3539"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72"/>
              <w:rPr>
                <w:rFonts w:eastAsia="Times New Roman" w:cstheme="minorHAnsi"/>
              </w:rPr>
            </w:pPr>
            <w:r w:rsidRPr="00625725">
              <w:rPr>
                <w:rFonts w:eastAsia="Times New Roman" w:cstheme="minorHAnsi"/>
              </w:rPr>
              <w:t>Data handling equipment</w:t>
            </w:r>
          </w:p>
        </w:tc>
        <w:tc>
          <w:tcPr>
            <w:tcW w:w="3623"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80"/>
              <w:rPr>
                <w:rFonts w:eastAsia="Times New Roman" w:cstheme="minorHAnsi"/>
              </w:rPr>
            </w:pPr>
            <w:r w:rsidRPr="00625725">
              <w:rPr>
                <w:rFonts w:eastAsia="Times New Roman" w:cstheme="minorHAnsi"/>
              </w:rPr>
              <w:t>3 years</w:t>
            </w:r>
          </w:p>
        </w:tc>
      </w:tr>
      <w:tr w:rsidR="007F4D2C" w:rsidRPr="00625725" w:rsidTr="00E32C28">
        <w:trPr>
          <w:trHeight w:val="415"/>
        </w:trPr>
        <w:tc>
          <w:tcPr>
            <w:tcW w:w="3539"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72"/>
              <w:rPr>
                <w:rFonts w:eastAsia="Times New Roman" w:cstheme="minorHAnsi"/>
              </w:rPr>
            </w:pPr>
            <w:r w:rsidRPr="00625725">
              <w:rPr>
                <w:rFonts w:eastAsia="Times New Roman" w:cstheme="minorHAnsi"/>
              </w:rPr>
              <w:t>Leasehold improvements</w:t>
            </w:r>
          </w:p>
        </w:tc>
        <w:tc>
          <w:tcPr>
            <w:tcW w:w="3623" w:type="dxa"/>
            <w:tcBorders>
              <w:top w:val="outset" w:sz="6" w:space="0" w:color="auto"/>
              <w:left w:val="outset" w:sz="6" w:space="0" w:color="auto"/>
              <w:bottom w:val="outset" w:sz="6" w:space="0" w:color="auto"/>
              <w:right w:val="outset" w:sz="6" w:space="0" w:color="auto"/>
            </w:tcBorders>
            <w:hideMark/>
          </w:tcPr>
          <w:p w:rsidR="007F4D2C" w:rsidRPr="00625725" w:rsidRDefault="007F4D2C" w:rsidP="008E7309">
            <w:pPr>
              <w:ind w:firstLine="180"/>
              <w:rPr>
                <w:rFonts w:eastAsia="Times New Roman" w:cstheme="minorHAnsi"/>
              </w:rPr>
            </w:pPr>
            <w:r w:rsidRPr="00625725">
              <w:rPr>
                <w:rFonts w:eastAsia="Times New Roman" w:cstheme="minorHAnsi"/>
              </w:rPr>
              <w:t>Lesser of remaining lease term or 15 years</w:t>
            </w:r>
          </w:p>
        </w:tc>
      </w:tr>
    </w:tbl>
    <w:p w:rsidR="007F4D2C" w:rsidRPr="00625725" w:rsidRDefault="007F4D2C" w:rsidP="007F4D2C">
      <w:pPr>
        <w:rPr>
          <w:rFonts w:cstheme="minorHAnsi"/>
        </w:rPr>
      </w:pPr>
    </w:p>
    <w:p w:rsidR="007F4D2C" w:rsidRPr="00625725" w:rsidRDefault="007F4D2C" w:rsidP="007F4D2C">
      <w:pPr>
        <w:pStyle w:val="ListParagraph"/>
        <w:numPr>
          <w:ilvl w:val="0"/>
          <w:numId w:val="15"/>
        </w:numPr>
        <w:spacing w:after="0" w:line="240" w:lineRule="auto"/>
        <w:rPr>
          <w:rFonts w:cstheme="minorHAnsi"/>
        </w:rPr>
      </w:pPr>
      <w:r w:rsidRPr="00625725">
        <w:rPr>
          <w:rFonts w:cstheme="minorHAnsi"/>
        </w:rPr>
        <w:t>Asset purchase</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 xml:space="preserve">Each Asset purchase </w:t>
      </w:r>
      <w:r>
        <w:rPr>
          <w:rFonts w:cstheme="minorHAnsi"/>
        </w:rPr>
        <w:t xml:space="preserve">of $1,500.00 or greater </w:t>
      </w:r>
      <w:r w:rsidRPr="00625725">
        <w:rPr>
          <w:rFonts w:cstheme="minorHAnsi"/>
        </w:rPr>
        <w:t>requires the following prior to purchase:</w:t>
      </w:r>
    </w:p>
    <w:p w:rsidR="007F4D2C" w:rsidRPr="00541E2F" w:rsidRDefault="007F4D2C" w:rsidP="007F4D2C">
      <w:pPr>
        <w:pStyle w:val="ListParagraph"/>
        <w:numPr>
          <w:ilvl w:val="2"/>
          <w:numId w:val="15"/>
        </w:numPr>
        <w:spacing w:after="0" w:line="240" w:lineRule="auto"/>
        <w:ind w:left="1800"/>
        <w:rPr>
          <w:rFonts w:cstheme="minorHAnsi"/>
        </w:rPr>
      </w:pPr>
      <w:r w:rsidRPr="00625725">
        <w:rPr>
          <w:rFonts w:cstheme="minorHAnsi"/>
        </w:rPr>
        <w:t>A completed Asset Request Form, with appropriate approval per the DOA MATRIX</w:t>
      </w:r>
      <w:r>
        <w:rPr>
          <w:rFonts w:cstheme="minorHAnsi"/>
        </w:rPr>
        <w:t xml:space="preserve">.  </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 xml:space="preserve">Three Competitive Bids when an item </w:t>
      </w:r>
      <w:proofErr w:type="gramStart"/>
      <w:r w:rsidRPr="00625725">
        <w:rPr>
          <w:rFonts w:cstheme="minorHAnsi"/>
        </w:rPr>
        <w:t>costs</w:t>
      </w:r>
      <w:proofErr w:type="gramEnd"/>
      <w:r w:rsidRPr="00625725">
        <w:rPr>
          <w:rFonts w:cstheme="minorHAnsi"/>
        </w:rPr>
        <w:t xml:space="preserve"> more than $2,000.00</w:t>
      </w:r>
    </w:p>
    <w:p w:rsidR="007F4D2C" w:rsidRPr="00625725" w:rsidRDefault="007F4D2C" w:rsidP="007F4D2C">
      <w:pPr>
        <w:pStyle w:val="ListParagraph"/>
        <w:numPr>
          <w:ilvl w:val="0"/>
          <w:numId w:val="15"/>
        </w:numPr>
        <w:spacing w:after="0" w:line="240" w:lineRule="auto"/>
        <w:rPr>
          <w:rFonts w:cstheme="minorHAnsi"/>
        </w:rPr>
      </w:pPr>
      <w:r w:rsidRPr="00625725">
        <w:rPr>
          <w:rFonts w:cstheme="minorHAnsi"/>
        </w:rPr>
        <w:t>Asset disposal</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 xml:space="preserve">Each Asset disposal requires the following </w:t>
      </w:r>
      <w:r w:rsidRPr="00EC4BE8">
        <w:rPr>
          <w:rFonts w:cstheme="minorHAnsi"/>
          <w:u w:val="single"/>
        </w:rPr>
        <w:t>prior</w:t>
      </w:r>
      <w:r w:rsidRPr="00625725">
        <w:rPr>
          <w:rFonts w:cstheme="minorHAnsi"/>
        </w:rPr>
        <w:t xml:space="preserve"> to disposal:</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Appropriate Funding Source approval in writing</w:t>
      </w:r>
    </w:p>
    <w:p w:rsidR="007F4D2C" w:rsidRPr="00625725" w:rsidRDefault="007F4D2C" w:rsidP="007F4D2C">
      <w:pPr>
        <w:pStyle w:val="ListParagraph"/>
        <w:numPr>
          <w:ilvl w:val="3"/>
          <w:numId w:val="15"/>
        </w:numPr>
        <w:spacing w:after="0" w:line="240" w:lineRule="auto"/>
        <w:ind w:left="2340"/>
        <w:rPr>
          <w:rFonts w:cstheme="minorHAnsi"/>
        </w:rPr>
      </w:pPr>
      <w:r w:rsidRPr="00625725">
        <w:rPr>
          <w:rFonts w:cstheme="minorHAnsi"/>
        </w:rPr>
        <w:t xml:space="preserve">FAS requires </w:t>
      </w:r>
      <w:r w:rsidR="00E32C28" w:rsidRPr="00625725">
        <w:rPr>
          <w:rFonts w:cstheme="minorHAnsi"/>
        </w:rPr>
        <w:t>approval from</w:t>
      </w:r>
      <w:r w:rsidRPr="00625725">
        <w:rPr>
          <w:rFonts w:cstheme="minorHAnsi"/>
        </w:rPr>
        <w:t xml:space="preserve"> the local Post or Attaché office</w:t>
      </w:r>
    </w:p>
    <w:p w:rsidR="007F4D2C" w:rsidRPr="00625725" w:rsidRDefault="007F4D2C" w:rsidP="007F4D2C">
      <w:pPr>
        <w:pStyle w:val="ListParagraph"/>
        <w:numPr>
          <w:ilvl w:val="3"/>
          <w:numId w:val="15"/>
        </w:numPr>
        <w:spacing w:after="0" w:line="240" w:lineRule="auto"/>
        <w:ind w:left="2340"/>
        <w:rPr>
          <w:rFonts w:cstheme="minorHAnsi"/>
          <w:i/>
        </w:rPr>
      </w:pPr>
      <w:r w:rsidRPr="00625725">
        <w:rPr>
          <w:rFonts w:cstheme="minorHAnsi"/>
        </w:rPr>
        <w:t>USB requires approval from the USB</w:t>
      </w:r>
      <w:r w:rsidRPr="00625725">
        <w:rPr>
          <w:rFonts w:cstheme="minorHAnsi"/>
          <w:i/>
        </w:rPr>
        <w:t xml:space="preserve"> </w:t>
      </w:r>
      <w:r w:rsidRPr="00625725">
        <w:rPr>
          <w:rFonts w:cstheme="minorHAnsi"/>
        </w:rPr>
        <w:t xml:space="preserve">Executive Director only if the item to dispose is a cell phone less than 2 years old or a technology item less than 3 years old </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 completed Asset Disposal Form, with appropriate approval per the DOA MATRIX</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Laptops or desktops that are disposed must be sent to the Home Office for disposal by the IT Manager.</w:t>
      </w:r>
    </w:p>
    <w:p w:rsidR="007F4D2C" w:rsidRPr="00625725" w:rsidRDefault="007F4D2C" w:rsidP="007F4D2C">
      <w:pPr>
        <w:pStyle w:val="ListParagraph"/>
        <w:numPr>
          <w:ilvl w:val="0"/>
          <w:numId w:val="15"/>
        </w:numPr>
        <w:spacing w:after="0" w:line="240" w:lineRule="auto"/>
        <w:rPr>
          <w:rFonts w:cstheme="minorHAnsi"/>
        </w:rPr>
      </w:pPr>
      <w:r w:rsidRPr="00625725">
        <w:rPr>
          <w:rFonts w:cstheme="minorHAnsi"/>
        </w:rPr>
        <w:t>Asset tracking</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All offices are to conduct a semi-annual physical inventory of Assets (March and September).   Inventory lists should be submitted to Home Office accounting.  Any variances should be brought to the attention of the respective Director and Home Office</w:t>
      </w:r>
      <w:r w:rsidRPr="00625725">
        <w:rPr>
          <w:rFonts w:cstheme="minorHAnsi"/>
          <w:i/>
          <w:color w:val="FF0000"/>
        </w:rPr>
        <w:t xml:space="preserve"> </w:t>
      </w:r>
      <w:r w:rsidRPr="00625725">
        <w:rPr>
          <w:rFonts w:cstheme="minorHAnsi"/>
        </w:rPr>
        <w:t>Accounting</w:t>
      </w:r>
    </w:p>
    <w:p w:rsidR="007F4D2C" w:rsidRPr="00625725" w:rsidRDefault="007F4D2C" w:rsidP="007F4D2C">
      <w:pPr>
        <w:pStyle w:val="ListParagraph"/>
        <w:numPr>
          <w:ilvl w:val="1"/>
          <w:numId w:val="15"/>
        </w:numPr>
        <w:spacing w:after="0" w:line="240" w:lineRule="auto"/>
        <w:rPr>
          <w:rFonts w:cstheme="minorHAnsi"/>
        </w:rPr>
      </w:pPr>
      <w:r w:rsidRPr="00625725">
        <w:rPr>
          <w:rFonts w:cstheme="minorHAnsi"/>
        </w:rPr>
        <w:t>Home Office Accounting maintains an asset tracking list, which includes:</w:t>
      </w:r>
    </w:p>
    <w:p w:rsidR="007F4D2C" w:rsidRPr="00625725" w:rsidRDefault="007F4D2C" w:rsidP="007F4D2C">
      <w:pPr>
        <w:spacing w:after="0" w:line="240" w:lineRule="auto"/>
        <w:ind w:left="864"/>
        <w:rPr>
          <w:rFonts w:cstheme="minorHAnsi"/>
        </w:rPr>
      </w:pP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Asset number assigned by USSEC or USB</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Date of purchase or acquisition</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Cost of purchase</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Serial number</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Make</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Model</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Electrical requirements</w:t>
      </w:r>
    </w:p>
    <w:p w:rsidR="007F4D2C" w:rsidRPr="00625725" w:rsidRDefault="007F4D2C" w:rsidP="007F4D2C">
      <w:pPr>
        <w:rPr>
          <w:rFonts w:cstheme="minorHAnsi"/>
          <w:b/>
        </w:rPr>
      </w:pPr>
    </w:p>
    <w:p w:rsidR="007F4D2C" w:rsidRPr="00625725" w:rsidRDefault="007F4D2C" w:rsidP="007F4D2C">
      <w:pPr>
        <w:rPr>
          <w:rFonts w:cstheme="minorHAnsi"/>
          <w:b/>
        </w:rPr>
      </w:pPr>
      <w:r w:rsidRPr="00625725">
        <w:rPr>
          <w:rFonts w:cstheme="minorHAnsi"/>
          <w:b/>
        </w:rPr>
        <w:t>MEMBERSHIP FUNDS</w:t>
      </w:r>
    </w:p>
    <w:p w:rsidR="007F4D2C" w:rsidRPr="00625725" w:rsidRDefault="007F4D2C" w:rsidP="007F4D2C">
      <w:pPr>
        <w:spacing w:after="0" w:line="240" w:lineRule="auto"/>
        <w:rPr>
          <w:rFonts w:cstheme="minorHAnsi"/>
        </w:rPr>
      </w:pPr>
      <w:r w:rsidRPr="00625725">
        <w:rPr>
          <w:rFonts w:cstheme="minorHAnsi"/>
        </w:rPr>
        <w:t>Types of membership funds</w:t>
      </w:r>
    </w:p>
    <w:p w:rsidR="007F4D2C" w:rsidRPr="00625725" w:rsidRDefault="007F4D2C" w:rsidP="007F4D2C">
      <w:pPr>
        <w:pStyle w:val="ListParagraph"/>
        <w:numPr>
          <w:ilvl w:val="2"/>
          <w:numId w:val="8"/>
        </w:numPr>
        <w:spacing w:after="0" w:line="240" w:lineRule="auto"/>
        <w:ind w:left="1260" w:hanging="360"/>
        <w:rPr>
          <w:rFonts w:cstheme="minorHAnsi"/>
        </w:rPr>
      </w:pPr>
      <w:r w:rsidRPr="00625725">
        <w:rPr>
          <w:rFonts w:cstheme="minorHAnsi"/>
        </w:rPr>
        <w:t>Board-Designated Membership Funds are dues collected from Checkoff entities and are internally designated. They are NOT to be used for:</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Solicitation of Undesignated Membership Funds</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Influencing government policy</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Or for any purpose not in conformance with the Soybean Promotion, Research, and Consumer Information Act (7 U.S.C. 6301-6311) and the Soybean Promotion, Research, and Consumer Information Order (7 CFR Part 1220)</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Undesignated Membership Funds are dues collected from all other types of membership</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spacing w:after="0" w:line="240" w:lineRule="auto"/>
        <w:rPr>
          <w:rFonts w:cstheme="minorHAnsi"/>
        </w:rPr>
      </w:pPr>
      <w:r w:rsidRPr="00625725">
        <w:rPr>
          <w:rFonts w:cstheme="minorHAnsi"/>
        </w:rPr>
        <w:t>Segregation of funds</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Board-Designated Membership Funds</w:t>
      </w:r>
      <w:r w:rsidRPr="00625725">
        <w:rPr>
          <w:rFonts w:cstheme="minorHAnsi"/>
          <w:i/>
        </w:rPr>
        <w:t xml:space="preserve"> </w:t>
      </w:r>
      <w:r w:rsidRPr="00625725">
        <w:rPr>
          <w:rFonts w:cstheme="minorHAnsi"/>
        </w:rPr>
        <w:t>and Undesignated Membership Funds are held in separate accounts (whenever possible as required by law).</w:t>
      </w:r>
    </w:p>
    <w:p w:rsidR="007F4D2C" w:rsidRPr="00625725" w:rsidRDefault="007F4D2C" w:rsidP="007F4D2C">
      <w:pPr>
        <w:spacing w:after="0" w:line="240" w:lineRule="auto"/>
        <w:rPr>
          <w:rFonts w:cstheme="minorHAnsi"/>
        </w:rPr>
      </w:pPr>
    </w:p>
    <w:p w:rsidR="007F4D2C" w:rsidRPr="00625725" w:rsidRDefault="007F4D2C" w:rsidP="007F4D2C">
      <w:pPr>
        <w:spacing w:after="0" w:line="240" w:lineRule="auto"/>
        <w:rPr>
          <w:rFonts w:cstheme="minorHAnsi"/>
        </w:rPr>
      </w:pPr>
      <w:r w:rsidRPr="00625725">
        <w:rPr>
          <w:rFonts w:cstheme="minorHAnsi"/>
        </w:rPr>
        <w:t>Use of funds</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Board-Designated Membership Funds pay approved eligible operational expenses with an emphasis on providing benefits to support industry participation including USSEC meeting expenses and other activities or projects that promote export of U.S.-origin soybeans and products</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Expenditures are approved per the DOA MATRIX</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Undesignated Membership Funds Pay organizational expenses related to:</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Solicitation of Undesignated Membership Funds</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Influencing government policy</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Or for any purpose not in conformance with the Soybean Promotion, Research, and Consumer Information Act (7 U.S.C. 6301-6311) and the Soybean Promotion, Research, and Consumer Information Order (7 CFR Part 1220)</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All other Undesignated Membership Funds will be held until an expenditure is approved by proper procedure or swept to Reserve</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Approvals</w:t>
      </w:r>
    </w:p>
    <w:p w:rsidR="007F4D2C" w:rsidRPr="00625725" w:rsidRDefault="007F4D2C" w:rsidP="007F4D2C">
      <w:pPr>
        <w:pStyle w:val="ListParagraph"/>
        <w:numPr>
          <w:ilvl w:val="2"/>
          <w:numId w:val="15"/>
        </w:numPr>
        <w:spacing w:after="0" w:line="240" w:lineRule="auto"/>
        <w:ind w:left="1800"/>
        <w:rPr>
          <w:rFonts w:cstheme="minorHAnsi"/>
        </w:rPr>
      </w:pPr>
      <w:r w:rsidRPr="00625725">
        <w:rPr>
          <w:rFonts w:cstheme="minorHAnsi"/>
        </w:rPr>
        <w:t>All expenditures will be approved per the DOA MATRIX</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Once all expenses have been recorded for the calendar year, 25% of any carryover Undesignated Membership Funds will be swept to the Reserve account and considered net assets (effective 2008 and beyond)</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Additional allocations can be made to Reserve at the discretion of the USSEC Board</w:t>
      </w:r>
    </w:p>
    <w:p w:rsidR="007F4D2C" w:rsidRPr="00625725" w:rsidRDefault="007F4D2C" w:rsidP="007F4D2C">
      <w:pPr>
        <w:pStyle w:val="ListParagraph"/>
        <w:numPr>
          <w:ilvl w:val="2"/>
          <w:numId w:val="8"/>
        </w:numPr>
        <w:spacing w:after="0" w:line="240" w:lineRule="auto"/>
        <w:rPr>
          <w:rFonts w:cstheme="minorHAnsi"/>
        </w:rPr>
      </w:pPr>
      <w:r w:rsidRPr="00625725">
        <w:rPr>
          <w:rFonts w:cstheme="minorHAnsi"/>
        </w:rPr>
        <w:t>USSEC Reserve should be maintained at a level of no less than $100,000, once that threshold is reached.  Should the Reserve fall below this amount, Board action may be requested.</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pStyle w:val="Default"/>
        <w:tabs>
          <w:tab w:val="left" w:pos="3330"/>
        </w:tabs>
        <w:rPr>
          <w:rFonts w:asciiTheme="minorHAnsi" w:hAnsiTheme="minorHAnsi" w:cstheme="minorHAnsi"/>
          <w:b/>
          <w:bCs/>
          <w:sz w:val="22"/>
          <w:szCs w:val="22"/>
          <w:u w:val="single"/>
        </w:rPr>
      </w:pPr>
      <w:r w:rsidRPr="00625725">
        <w:rPr>
          <w:rFonts w:asciiTheme="minorHAnsi" w:hAnsiTheme="minorHAnsi" w:cstheme="minorHAnsi"/>
          <w:b/>
          <w:bCs/>
          <w:sz w:val="28"/>
          <w:szCs w:val="22"/>
          <w:u w:val="single"/>
        </w:rPr>
        <w:t>PROCEDURES REGARDING LIABILITIES</w:t>
      </w:r>
      <w:r w:rsidRPr="00625725">
        <w:rPr>
          <w:rFonts w:asciiTheme="minorHAnsi" w:hAnsiTheme="minorHAnsi" w:cstheme="minorHAnsi"/>
          <w:b/>
          <w:bCs/>
          <w:sz w:val="28"/>
          <w:szCs w:val="22"/>
          <w:u w:val="single"/>
        </w:rPr>
        <w:br/>
      </w: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Accounts Payable</w:t>
      </w:r>
    </w:p>
    <w:p w:rsidR="007F4D2C" w:rsidRPr="00625725" w:rsidRDefault="007F4D2C" w:rsidP="007F4D2C">
      <w:pPr>
        <w:pStyle w:val="Default"/>
        <w:rPr>
          <w:rFonts w:asciiTheme="minorHAnsi" w:hAnsiTheme="minorHAnsi" w:cstheme="minorHAnsi"/>
          <w:b/>
          <w:bCs/>
          <w:sz w:val="22"/>
          <w:szCs w:val="22"/>
        </w:rPr>
      </w:pP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Assets or expenses and the related liability are recorded by an individual who is not responsible for ordering or receiving.</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Invoices must be supported with the required documentation and properly authorized according to the DOA matrix.</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Accounts payable transactions are processed on a daily basis, and information is entered into the system from approved invoices or disbursement vouchers with appropriate documentation attached.</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Only original invoices will be processed for payment unless duplicated copies have been verified as unpaid by researching the vendor records. No vendor statements shall be processed for payment.</w:t>
      </w: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Vendor credit terms and operating cash are managed for maximum benefits.</w:t>
      </w:r>
    </w:p>
    <w:p w:rsidR="007F4D2C" w:rsidRPr="00625725" w:rsidRDefault="007F4D2C" w:rsidP="007F4D2C">
      <w:pPr>
        <w:pStyle w:val="Default"/>
        <w:rPr>
          <w:rFonts w:asciiTheme="minorHAnsi" w:hAnsiTheme="minorHAnsi" w:cstheme="minorHAnsi"/>
          <w:sz w:val="22"/>
          <w:szCs w:val="22"/>
        </w:rPr>
      </w:pPr>
    </w:p>
    <w:p w:rsidR="007F4D2C" w:rsidRPr="00625725" w:rsidRDefault="007F4D2C" w:rsidP="007F4D2C">
      <w:pPr>
        <w:pStyle w:val="Default"/>
        <w:rPr>
          <w:rFonts w:asciiTheme="minorHAnsi" w:hAnsiTheme="minorHAnsi" w:cstheme="minorHAnsi"/>
          <w:b/>
          <w:bCs/>
          <w:sz w:val="22"/>
          <w:szCs w:val="22"/>
        </w:rPr>
      </w:pPr>
      <w:r w:rsidRPr="00625725">
        <w:rPr>
          <w:rFonts w:asciiTheme="minorHAnsi" w:hAnsiTheme="minorHAnsi" w:cstheme="minorHAnsi"/>
          <w:b/>
          <w:bCs/>
          <w:sz w:val="22"/>
          <w:szCs w:val="22"/>
        </w:rPr>
        <w:t>Accrued Liabilities</w:t>
      </w:r>
    </w:p>
    <w:p w:rsidR="007F4D2C" w:rsidRPr="00625725" w:rsidRDefault="007F4D2C" w:rsidP="007F4D2C">
      <w:pPr>
        <w:rPr>
          <w:rFonts w:cstheme="minorHAnsi"/>
        </w:rPr>
      </w:pPr>
    </w:p>
    <w:p w:rsidR="007F4D2C" w:rsidRPr="00625725" w:rsidRDefault="007F4D2C" w:rsidP="007F4D2C">
      <w:pPr>
        <w:pStyle w:val="ListParagraph"/>
        <w:numPr>
          <w:ilvl w:val="1"/>
          <w:numId w:val="11"/>
        </w:numPr>
        <w:spacing w:after="0" w:line="240" w:lineRule="auto"/>
        <w:ind w:left="720"/>
        <w:rPr>
          <w:rFonts w:cstheme="minorHAnsi"/>
        </w:rPr>
      </w:pPr>
      <w:r w:rsidRPr="00625725">
        <w:rPr>
          <w:rFonts w:cstheme="minorHAnsi"/>
        </w:rPr>
        <w:t>For purposes of preparing quarterly financial statements, liabilities will be accrued in the appropriate fiscal quarter.  Some of the expenses typically accrued are:</w:t>
      </w:r>
    </w:p>
    <w:p w:rsidR="007F4D2C" w:rsidRPr="00625725" w:rsidRDefault="007F4D2C" w:rsidP="007F4D2C">
      <w:pPr>
        <w:pStyle w:val="ListParagraph"/>
        <w:numPr>
          <w:ilvl w:val="2"/>
          <w:numId w:val="11"/>
        </w:numPr>
        <w:spacing w:after="0" w:line="240" w:lineRule="auto"/>
        <w:ind w:left="1260"/>
        <w:rPr>
          <w:rFonts w:cstheme="minorHAnsi"/>
        </w:rPr>
      </w:pPr>
      <w:r w:rsidRPr="00625725">
        <w:rPr>
          <w:rFonts w:cstheme="minorHAnsi"/>
        </w:rPr>
        <w:t>Vendor invoices received, approved, and supported with proper documentation</w:t>
      </w:r>
    </w:p>
    <w:p w:rsidR="007F4D2C" w:rsidRPr="00625725" w:rsidRDefault="007F4D2C" w:rsidP="007F4D2C">
      <w:pPr>
        <w:pStyle w:val="ListParagraph"/>
        <w:numPr>
          <w:ilvl w:val="2"/>
          <w:numId w:val="11"/>
        </w:numPr>
        <w:spacing w:after="0" w:line="240" w:lineRule="auto"/>
        <w:ind w:left="1260"/>
        <w:rPr>
          <w:rFonts w:cstheme="minorHAnsi"/>
        </w:rPr>
      </w:pPr>
      <w:r w:rsidRPr="00625725">
        <w:rPr>
          <w:rFonts w:cstheme="minorHAnsi"/>
        </w:rPr>
        <w:t>Salaries and payroll taxes</w:t>
      </w:r>
    </w:p>
    <w:p w:rsidR="007F4D2C" w:rsidRPr="00625725" w:rsidRDefault="007F4D2C" w:rsidP="007F4D2C">
      <w:pPr>
        <w:pStyle w:val="ListParagraph"/>
        <w:numPr>
          <w:ilvl w:val="2"/>
          <w:numId w:val="11"/>
        </w:numPr>
        <w:spacing w:after="0" w:line="240" w:lineRule="auto"/>
        <w:ind w:left="1260"/>
        <w:rPr>
          <w:rFonts w:cstheme="minorHAnsi"/>
        </w:rPr>
      </w:pPr>
      <w:r w:rsidRPr="00625725">
        <w:rPr>
          <w:rFonts w:cstheme="minorHAnsi"/>
        </w:rPr>
        <w:t>Vacation pay</w:t>
      </w:r>
    </w:p>
    <w:p w:rsidR="007F4D2C" w:rsidRPr="00C67E48" w:rsidRDefault="007F4D2C" w:rsidP="007F4D2C">
      <w:pPr>
        <w:pStyle w:val="Default"/>
        <w:tabs>
          <w:tab w:val="left" w:pos="3330"/>
        </w:tabs>
        <w:rPr>
          <w:rFonts w:asciiTheme="minorHAnsi" w:hAnsiTheme="minorHAnsi" w:cstheme="minorHAnsi"/>
          <w:b/>
          <w:bCs/>
          <w:sz w:val="28"/>
          <w:szCs w:val="22"/>
          <w:u w:val="single"/>
        </w:rPr>
      </w:pPr>
    </w:p>
    <w:p w:rsidR="007F4D2C" w:rsidRDefault="007F4D2C" w:rsidP="007F4D2C">
      <w:pPr>
        <w:pStyle w:val="Default"/>
        <w:tabs>
          <w:tab w:val="left" w:pos="3330"/>
        </w:tabs>
        <w:rPr>
          <w:rFonts w:asciiTheme="minorHAnsi" w:hAnsiTheme="minorHAnsi" w:cstheme="minorHAnsi"/>
          <w:b/>
          <w:bCs/>
          <w:sz w:val="28"/>
          <w:szCs w:val="22"/>
          <w:u w:val="single"/>
        </w:rPr>
      </w:pPr>
      <w:r w:rsidRPr="00C67E48">
        <w:rPr>
          <w:rFonts w:asciiTheme="minorHAnsi" w:hAnsiTheme="minorHAnsi" w:cstheme="minorHAnsi"/>
          <w:b/>
          <w:bCs/>
          <w:sz w:val="28"/>
          <w:szCs w:val="22"/>
          <w:u w:val="single"/>
        </w:rPr>
        <w:t>CORPORATE CREDIT CARD PROGRAM</w:t>
      </w:r>
    </w:p>
    <w:p w:rsidR="007F4D2C" w:rsidRPr="00625725" w:rsidRDefault="007F4D2C" w:rsidP="007F4D2C">
      <w:pPr>
        <w:pStyle w:val="Default"/>
        <w:tabs>
          <w:tab w:val="left" w:pos="3330"/>
        </w:tabs>
        <w:rPr>
          <w:rFonts w:asciiTheme="minorHAnsi" w:hAnsiTheme="minorHAnsi" w:cstheme="minorHAnsi"/>
          <w:b/>
        </w:rPr>
      </w:pP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The CFO administers and controls the corporate card program</w:t>
      </w: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Applications should be requested from the CFO for eligible employees</w:t>
      </w: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Use of the card</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The corporate cards are intended for business use only.</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Cards can be used for car rental, lodging, airfare, meals, and all other business expenses</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 xml:space="preserve">No late charges will be reimbursed </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For USSEC staff, non-reimbursement of expenses incurred does not relieve employee of the obligation to pay charges incurred on their card</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For Group Event (centrally-billed) accounts, appropriate uses are:</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Consultant, staff, and grower leader airfare</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Team hotel and transportation</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Seminar registration fees and venue costs</w:t>
      </w:r>
    </w:p>
    <w:p w:rsidR="007F4D2C" w:rsidRPr="00625725" w:rsidRDefault="007F4D2C" w:rsidP="007F4D2C">
      <w:pPr>
        <w:pStyle w:val="ListParagraph"/>
        <w:numPr>
          <w:ilvl w:val="1"/>
          <w:numId w:val="11"/>
        </w:numPr>
        <w:spacing w:after="0" w:line="240" w:lineRule="auto"/>
        <w:ind w:left="1080"/>
        <w:rPr>
          <w:rFonts w:cstheme="minorHAnsi"/>
        </w:rPr>
      </w:pPr>
      <w:r w:rsidRPr="00625725">
        <w:rPr>
          <w:rFonts w:cstheme="minorHAnsi"/>
        </w:rPr>
        <w:t>Submitting expenses to Accounting</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Accounting will send each cardholder a copy of the transactions charged to their card each month.</w:t>
      </w:r>
    </w:p>
    <w:p w:rsidR="007F4D2C" w:rsidRPr="00625725" w:rsidRDefault="007F4D2C" w:rsidP="007F4D2C">
      <w:pPr>
        <w:pStyle w:val="ListParagraph"/>
        <w:numPr>
          <w:ilvl w:val="2"/>
          <w:numId w:val="11"/>
        </w:numPr>
        <w:spacing w:after="0" w:line="240" w:lineRule="auto"/>
        <w:ind w:left="1800"/>
        <w:rPr>
          <w:rFonts w:cstheme="minorHAnsi"/>
        </w:rPr>
      </w:pPr>
      <w:r w:rsidRPr="00625725">
        <w:rPr>
          <w:rFonts w:cstheme="minorHAnsi"/>
        </w:rPr>
        <w:t>Cardholders are required to:</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Validate each entry on the statement</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t>Determine appropriate project and activity for each entry</w:t>
      </w:r>
    </w:p>
    <w:p w:rsidR="007F4D2C" w:rsidRPr="00625725" w:rsidRDefault="007F4D2C" w:rsidP="007F4D2C">
      <w:pPr>
        <w:pStyle w:val="ListParagraph"/>
        <w:numPr>
          <w:ilvl w:val="3"/>
          <w:numId w:val="12"/>
        </w:numPr>
        <w:spacing w:after="0" w:line="240" w:lineRule="auto"/>
        <w:ind w:left="2520"/>
        <w:rPr>
          <w:rFonts w:cstheme="minorHAnsi"/>
        </w:rPr>
      </w:pPr>
      <w:r w:rsidRPr="00625725">
        <w:rPr>
          <w:rFonts w:cstheme="minorHAnsi"/>
        </w:rPr>
        <w:lastRenderedPageBreak/>
        <w:t xml:space="preserve">Submit proper substantiated documentation and completed Corporate Card Reconciliation Worksheet to Accounting within 30 days from receipt of transactions providing by the Accounting Department. </w:t>
      </w:r>
    </w:p>
    <w:p w:rsidR="007F4D2C" w:rsidRPr="00625725" w:rsidRDefault="007F4D2C" w:rsidP="007F4D2C">
      <w:pPr>
        <w:spacing w:after="200" w:line="276" w:lineRule="auto"/>
        <w:rPr>
          <w:rFonts w:cstheme="minorHAnsi"/>
          <w:b/>
        </w:rPr>
      </w:pPr>
    </w:p>
    <w:p w:rsidR="007F4D2C" w:rsidRPr="00625725" w:rsidRDefault="007F4D2C" w:rsidP="007F4D2C">
      <w:pPr>
        <w:spacing w:after="200" w:line="276" w:lineRule="auto"/>
        <w:rPr>
          <w:rFonts w:cstheme="minorHAnsi"/>
          <w:b/>
          <w:bCs/>
          <w:sz w:val="28"/>
          <w:u w:val="single"/>
        </w:rPr>
      </w:pPr>
      <w:r w:rsidRPr="00625725">
        <w:rPr>
          <w:rFonts w:cstheme="minorHAnsi"/>
          <w:b/>
          <w:bCs/>
          <w:sz w:val="28"/>
          <w:u w:val="single"/>
        </w:rPr>
        <w:t>PROCEDURES REGARDING FINANCIAL REPORTING</w:t>
      </w:r>
    </w:p>
    <w:p w:rsidR="007F4D2C" w:rsidRPr="00625725" w:rsidRDefault="007F4D2C" w:rsidP="007F4D2C">
      <w:pPr>
        <w:rPr>
          <w:rFonts w:cstheme="minorHAnsi"/>
          <w:b/>
        </w:rPr>
      </w:pPr>
      <w:r w:rsidRPr="00625725">
        <w:rPr>
          <w:rFonts w:cstheme="minorHAnsi"/>
          <w:b/>
        </w:rPr>
        <w:t xml:space="preserve">INTERNAL REPORTING </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Daily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Financial transactions prepared by accounting staff are reviewed and approved by the Assistant Controller, Controller or CFO</w:t>
      </w:r>
    </w:p>
    <w:p w:rsidR="007F4D2C" w:rsidRPr="00625725" w:rsidRDefault="007F4D2C" w:rsidP="007F4D2C">
      <w:pPr>
        <w:pStyle w:val="ListParagraph"/>
        <w:ind w:left="1080"/>
        <w:rPr>
          <w:rFonts w:cstheme="minorHAnsi"/>
        </w:rPr>
      </w:pP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Monthly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bank accounts are reconciled by accountants and reviewed by Assistant Controller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balance sheet accounts are reconciled by accountants and reviewed by Assistant Controller or Controller</w:t>
      </w:r>
    </w:p>
    <w:p w:rsidR="007F4D2C" w:rsidRPr="00625725" w:rsidRDefault="007F4D2C" w:rsidP="007F4D2C">
      <w:pPr>
        <w:rPr>
          <w:rFonts w:cstheme="minorHAnsi"/>
        </w:rPr>
      </w:pP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Quarterly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bank accounts are reviewed by Controller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All balance sheet accounts are reviewed by Controller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Financial statements are prepared and analyzed by Controller, then reviewed and approved by CFO</w:t>
      </w:r>
    </w:p>
    <w:p w:rsidR="007F4D2C" w:rsidRPr="00625725" w:rsidRDefault="007F4D2C" w:rsidP="007F4D2C">
      <w:pPr>
        <w:rPr>
          <w:rFonts w:cstheme="minorHAnsi"/>
        </w:rPr>
      </w:pP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Annually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Outside audit firm conducts an audit and prepares audited financial statements</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rPr>
          <w:rFonts w:cstheme="minorHAnsi"/>
          <w:b/>
        </w:rPr>
      </w:pPr>
      <w:r w:rsidRPr="00625725">
        <w:rPr>
          <w:rFonts w:cstheme="minorHAnsi"/>
          <w:b/>
        </w:rPr>
        <w:t xml:space="preserve">EXTERNAL REPORTING </w:t>
      </w: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Monthly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Documents are provided to primary funding sources as outlined in agreements.</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Quarterly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 xml:space="preserve">Internally-prepared financial statements are provided to the A&amp;B Committee, banking representative and other designated stakeholders as follows. </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Documents are provided to primary funding sources as outlined in agreements.</w:t>
      </w:r>
    </w:p>
    <w:p w:rsidR="007F4D2C" w:rsidRPr="00625725" w:rsidRDefault="007F4D2C" w:rsidP="007F4D2C">
      <w:pPr>
        <w:pStyle w:val="ListParagraph"/>
        <w:spacing w:after="0" w:line="240" w:lineRule="auto"/>
        <w:ind w:left="1152"/>
        <w:rPr>
          <w:rFonts w:cstheme="minorHAnsi"/>
        </w:rPr>
      </w:pP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Annually</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 xml:space="preserve">Externally audited financial statements are provided to the USSEC Board for review and acceptance. </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 xml:space="preserve">Externally audited financial statements are provided to the banking representative, USB CEO and ASA CEO following USSEC Board approval </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Annual budget is provided to banking representative within 30 days of start of fiscal year</w:t>
      </w:r>
    </w:p>
    <w:p w:rsidR="007F4D2C" w:rsidRPr="00625725" w:rsidRDefault="007F4D2C" w:rsidP="007F4D2C">
      <w:pPr>
        <w:pStyle w:val="ListParagraph"/>
        <w:numPr>
          <w:ilvl w:val="1"/>
          <w:numId w:val="9"/>
        </w:numPr>
        <w:spacing w:after="0" w:line="240" w:lineRule="auto"/>
        <w:rPr>
          <w:rFonts w:cstheme="minorHAnsi"/>
        </w:rPr>
      </w:pPr>
      <w:r w:rsidRPr="00625725">
        <w:rPr>
          <w:rFonts w:cstheme="minorHAnsi"/>
        </w:rPr>
        <w:t>Documents are provided to primary funding sources as outlined in agreements.</w:t>
      </w:r>
    </w:p>
    <w:p w:rsidR="007F4D2C" w:rsidRPr="00625725" w:rsidRDefault="007F4D2C" w:rsidP="007F4D2C">
      <w:pPr>
        <w:pStyle w:val="ListParagraph"/>
        <w:rPr>
          <w:rFonts w:cstheme="minorHAnsi"/>
        </w:rPr>
      </w:pPr>
    </w:p>
    <w:p w:rsidR="007F4D2C" w:rsidRPr="00625725" w:rsidRDefault="007F4D2C" w:rsidP="007F4D2C">
      <w:pPr>
        <w:pStyle w:val="ListParagraph"/>
        <w:numPr>
          <w:ilvl w:val="0"/>
          <w:numId w:val="9"/>
        </w:numPr>
        <w:spacing w:after="0" w:line="240" w:lineRule="auto"/>
        <w:rPr>
          <w:rFonts w:cstheme="minorHAnsi"/>
        </w:rPr>
      </w:pPr>
      <w:r w:rsidRPr="00625725">
        <w:rPr>
          <w:rFonts w:cstheme="minorHAnsi"/>
        </w:rPr>
        <w:t>Exceptions</w:t>
      </w:r>
    </w:p>
    <w:p w:rsidR="007F4D2C" w:rsidRPr="00625725" w:rsidRDefault="007F4D2C" w:rsidP="007F4D2C">
      <w:pPr>
        <w:pStyle w:val="ListParagraph"/>
        <w:numPr>
          <w:ilvl w:val="1"/>
          <w:numId w:val="9"/>
        </w:numPr>
        <w:spacing w:after="200" w:line="276" w:lineRule="auto"/>
        <w:contextualSpacing w:val="0"/>
        <w:rPr>
          <w:b/>
        </w:rPr>
      </w:pPr>
      <w:r w:rsidRPr="00625725">
        <w:rPr>
          <w:rFonts w:cstheme="minorHAnsi"/>
        </w:rPr>
        <w:t>Any exceptions to the above will be approved per the DOA MATRIX</w:t>
      </w:r>
    </w:p>
    <w:p w:rsidR="007F4D2C" w:rsidRPr="00625725" w:rsidRDefault="007F4D2C" w:rsidP="007F4D2C">
      <w:pPr>
        <w:spacing w:after="200" w:line="276" w:lineRule="auto"/>
        <w:rPr>
          <w:b/>
        </w:rPr>
      </w:pPr>
      <w:r w:rsidRPr="00625725">
        <w:rPr>
          <w:rFonts w:cstheme="minorHAnsi"/>
          <w:b/>
        </w:rPr>
        <w:lastRenderedPageBreak/>
        <w:t>RECORD RETENTION</w:t>
      </w:r>
      <w:bookmarkEnd w:id="0"/>
    </w:p>
    <w:p w:rsidR="007F4D2C" w:rsidRPr="00625725" w:rsidRDefault="007F4D2C" w:rsidP="007F4D2C">
      <w:pPr>
        <w:rPr>
          <w:rFonts w:cstheme="minorHAnsi"/>
        </w:rPr>
      </w:pPr>
      <w:r w:rsidRPr="00625725">
        <w:rPr>
          <w:rFonts w:cstheme="minorHAnsi"/>
        </w:rPr>
        <w:t>All USSEC record retention requirements are in accordance with USB policy.  Refer to USB policy for definitions.</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Records Screening</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are to be screened periodically to determine if they are Active or Inactive. Active records are to be stored in the immediate area of the responsible custodian.</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determined to be Inactive are to be reviewed for possible storage in the designated Records Center. An assessment is to be made of the: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Need for retention</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Frequency of reference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Name of reference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Established retention period</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Filing requirements</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Volume of files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Duplicate and multiple materials, as well as paper and binder clips, are to be eliminated. Whenever possible, Official Record is the one to be retained. Official Records are not to contain personal notations, other than the author’s signature.</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Records Center Storage</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Storage Centers are to be in a safe, secure location and protected from environmental and other potential harm.</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Storage containers are to be labeled using the numbering system in the USSEC Inventory List spreadsheet. This is a log of box numbers, locations, and contents. Containers are also to be labeled by year or periods and with sufficient detail to facilitate their reference, review and destruction.</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which are essential to the continuity of US</w:t>
      </w:r>
      <w:r>
        <w:rPr>
          <w:rFonts w:cstheme="minorHAnsi"/>
        </w:rPr>
        <w:t>SEC</w:t>
      </w:r>
      <w:r w:rsidRPr="00625725">
        <w:rPr>
          <w:rFonts w:cstheme="minorHAnsi"/>
        </w:rPr>
        <w:t xml:space="preserve"> are to be identified and designated as Vital Records.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Vital Records are to be duplicated and the duplicate records stored in off-site locations for reconstructive use in the event of a disaster.</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Electronic Storage</w:t>
      </w:r>
    </w:p>
    <w:p w:rsidR="007F4D2C" w:rsidRPr="000B122C" w:rsidRDefault="007F4D2C" w:rsidP="007F4D2C">
      <w:pPr>
        <w:pStyle w:val="ListParagraph"/>
        <w:numPr>
          <w:ilvl w:val="2"/>
          <w:numId w:val="6"/>
        </w:numPr>
        <w:spacing w:after="0" w:line="240" w:lineRule="auto"/>
        <w:ind w:left="1260"/>
        <w:rPr>
          <w:rFonts w:cstheme="minorHAnsi"/>
        </w:rPr>
      </w:pPr>
      <w:r w:rsidRPr="00625725">
        <w:rPr>
          <w:rFonts w:cstheme="minorHAnsi"/>
        </w:rPr>
        <w:t xml:space="preserve">Records generated and maintained in company information systems or equipment (including the network drive) are to be periodically reviewed by the individual records custodians to ensure that the records management requirements set forth in the </w:t>
      </w:r>
      <w:r>
        <w:rPr>
          <w:rFonts w:cstheme="minorHAnsi"/>
        </w:rPr>
        <w:t xml:space="preserve">USSEC’s policy and procedures handbook </w:t>
      </w:r>
      <w:r w:rsidRPr="000B122C">
        <w:rPr>
          <w:rFonts w:cstheme="minorHAnsi"/>
        </w:rPr>
        <w:t>are being met for electronic information systems.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Records stored in electronic media are to be grouped in a fashion to facilitate review and destruction at appropriate intervals.</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Files Purging</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t>At least once annually, a formal files-purging process will be conducted. The process is to be planned and carried out within applicable areas of responsibility. During, or as a result of, this process:</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Records that require retention are to be identified, grouped, labeled, and transferred to the records center for appropriate storage;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Records that have exceeded their required retention period are to be reviewed and destroyed, and</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Unnecessary duplication and multiple copies of records are to be identified and destroyed.</w:t>
      </w:r>
    </w:p>
    <w:p w:rsidR="007F4D2C" w:rsidRPr="00625725" w:rsidRDefault="007F4D2C" w:rsidP="007F4D2C">
      <w:pPr>
        <w:pStyle w:val="ListParagraph"/>
        <w:numPr>
          <w:ilvl w:val="0"/>
          <w:numId w:val="14"/>
        </w:numPr>
        <w:spacing w:after="0" w:line="240" w:lineRule="auto"/>
        <w:rPr>
          <w:rFonts w:cstheme="minorHAnsi"/>
        </w:rPr>
      </w:pPr>
      <w:r w:rsidRPr="00625725">
        <w:rPr>
          <w:rFonts w:cstheme="minorHAnsi"/>
        </w:rPr>
        <w:t>Responsibilities</w:t>
      </w:r>
    </w:p>
    <w:p w:rsidR="007F4D2C" w:rsidRPr="00625725" w:rsidRDefault="007F4D2C" w:rsidP="007F4D2C">
      <w:pPr>
        <w:pStyle w:val="ListParagraph"/>
        <w:numPr>
          <w:ilvl w:val="2"/>
          <w:numId w:val="6"/>
        </w:numPr>
        <w:spacing w:after="0" w:line="240" w:lineRule="auto"/>
        <w:ind w:left="1260"/>
        <w:rPr>
          <w:rFonts w:cstheme="minorHAnsi"/>
        </w:rPr>
      </w:pPr>
      <w:r w:rsidRPr="00625725">
        <w:rPr>
          <w:rFonts w:cstheme="minorHAnsi"/>
        </w:rPr>
        <w:lastRenderedPageBreak/>
        <w:t xml:space="preserve">Each staff/contractor personnel </w:t>
      </w:r>
      <w:proofErr w:type="gramStart"/>
      <w:r w:rsidRPr="00625725">
        <w:rPr>
          <w:rFonts w:cstheme="minorHAnsi"/>
        </w:rPr>
        <w:t>is</w:t>
      </w:r>
      <w:proofErr w:type="gramEnd"/>
      <w:r w:rsidRPr="00625725">
        <w:rPr>
          <w:rFonts w:cstheme="minorHAnsi"/>
        </w:rPr>
        <w:t xml:space="preserve"> responsible for assisting in the records-management process. Such responsibilities generally include:</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Supporting preparation and maintenance of local records retention schedules;</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Identifying, packaging, documenting and transferring applicable records to the records center;</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Retaining only those records assigned to their function/custodial responsibility in accordance with the guidelines of our record retention policy;</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Retrieving records from the records center within the time period established by the records management function; and</w:t>
      </w:r>
    </w:p>
    <w:p w:rsidR="007F4D2C" w:rsidRPr="00625725" w:rsidRDefault="007F4D2C" w:rsidP="007F4D2C">
      <w:pPr>
        <w:pStyle w:val="ListParagraph"/>
        <w:numPr>
          <w:ilvl w:val="3"/>
          <w:numId w:val="6"/>
        </w:numPr>
        <w:spacing w:after="0" w:line="240" w:lineRule="auto"/>
        <w:ind w:left="1800"/>
        <w:rPr>
          <w:rFonts w:cstheme="minorHAnsi"/>
        </w:rPr>
      </w:pPr>
      <w:r w:rsidRPr="00625725">
        <w:rPr>
          <w:rFonts w:cstheme="minorHAnsi"/>
        </w:rPr>
        <w:t>Reviewing and authorizing destruction of records at the retention expiration date.</w:t>
      </w:r>
    </w:p>
    <w:p w:rsidR="007F4D2C" w:rsidRPr="00625725" w:rsidRDefault="007F4D2C" w:rsidP="007F4D2C">
      <w:pPr>
        <w:pStyle w:val="ListParagraph"/>
        <w:ind w:left="2160"/>
        <w:rPr>
          <w:rFonts w:cstheme="minorHAnsi"/>
        </w:rPr>
      </w:pPr>
      <w:r w:rsidRPr="00625725">
        <w:rPr>
          <w:rFonts w:cstheme="minorHAnsi"/>
        </w:rPr>
        <w:br/>
      </w:r>
    </w:p>
    <w:p w:rsidR="007F4D2C" w:rsidRPr="00625725" w:rsidRDefault="007F4D2C" w:rsidP="007F4D2C">
      <w:pPr>
        <w:spacing w:after="200" w:line="276" w:lineRule="auto"/>
        <w:rPr>
          <w:rFonts w:cstheme="minorHAnsi"/>
        </w:rPr>
      </w:pPr>
      <w:r w:rsidRPr="00625725">
        <w:rPr>
          <w:rFonts w:cstheme="minorHAnsi"/>
        </w:rPr>
        <w:br w:type="page"/>
      </w:r>
    </w:p>
    <w:tbl>
      <w:tblPr>
        <w:tblpPr w:leftFromText="180" w:rightFromText="180" w:vertAnchor="text" w:tblpX="-815" w:tblpY="1"/>
        <w:tblOverlap w:val="never"/>
        <w:tblW w:w="11245" w:type="dxa"/>
        <w:tblLook w:val="04A0" w:firstRow="1" w:lastRow="0" w:firstColumn="1" w:lastColumn="0" w:noHBand="0" w:noVBand="1"/>
      </w:tblPr>
      <w:tblGrid>
        <w:gridCol w:w="5935"/>
        <w:gridCol w:w="5310"/>
      </w:tblGrid>
      <w:tr w:rsidR="007F4D2C" w:rsidRPr="00625725" w:rsidTr="008E7309">
        <w:tc>
          <w:tcPr>
            <w:tcW w:w="11245" w:type="dxa"/>
            <w:gridSpan w:val="2"/>
          </w:tcPr>
          <w:p w:rsidR="007F4D2C" w:rsidRPr="00625725" w:rsidRDefault="007F4D2C" w:rsidP="008E7309">
            <w:pPr>
              <w:rPr>
                <w:rFonts w:cstheme="minorHAnsi"/>
                <w:b/>
                <w:u w:val="single"/>
              </w:rPr>
            </w:pPr>
            <w:r w:rsidRPr="00625725">
              <w:rPr>
                <w:rFonts w:cstheme="minorHAnsi"/>
                <w:b/>
                <w:u w:val="single"/>
              </w:rPr>
              <w:lastRenderedPageBreak/>
              <w:t>RECORDS RETENTION</w:t>
            </w:r>
          </w:p>
          <w:p w:rsidR="007F4D2C" w:rsidRPr="00625725" w:rsidRDefault="007F4D2C" w:rsidP="008E7309">
            <w:pPr>
              <w:rPr>
                <w:rFonts w:cstheme="minorHAnsi"/>
                <w:b/>
                <w:u w:val="single"/>
              </w:rPr>
            </w:pPr>
          </w:p>
        </w:tc>
      </w:tr>
      <w:tr w:rsidR="007F4D2C" w:rsidRPr="00625725" w:rsidTr="008E7309">
        <w:tc>
          <w:tcPr>
            <w:tcW w:w="5935" w:type="dxa"/>
          </w:tcPr>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ADMINISTRATIVE</w:t>
            </w:r>
          </w:p>
          <w:p w:rsidR="007F4D2C" w:rsidRPr="00625725" w:rsidRDefault="007F4D2C" w:rsidP="008E7309">
            <w:pPr>
              <w:ind w:left="697"/>
              <w:rPr>
                <w:rFonts w:cstheme="minorHAnsi"/>
              </w:rPr>
            </w:pPr>
          </w:p>
          <w:p w:rsidR="007F4D2C" w:rsidRPr="00625725" w:rsidRDefault="007F4D2C" w:rsidP="007F4D2C">
            <w:pPr>
              <w:numPr>
                <w:ilvl w:val="0"/>
                <w:numId w:val="4"/>
              </w:numPr>
              <w:spacing w:after="0" w:line="240" w:lineRule="auto"/>
              <w:ind w:left="697"/>
              <w:contextualSpacing/>
              <w:rPr>
                <w:rFonts w:cstheme="minorHAnsi"/>
              </w:rPr>
            </w:pPr>
            <w:r w:rsidRPr="00625725">
              <w:rPr>
                <w:rFonts w:cstheme="minorHAnsi"/>
              </w:rPr>
              <w:t>Manuals</w:t>
            </w:r>
          </w:p>
        </w:tc>
        <w:tc>
          <w:tcPr>
            <w:tcW w:w="5310" w:type="dxa"/>
          </w:tcPr>
          <w:p w:rsidR="007F4D2C" w:rsidRPr="00625725" w:rsidRDefault="007F4D2C" w:rsidP="008E7309">
            <w:pPr>
              <w:rPr>
                <w:rFonts w:cstheme="minorHAnsi"/>
                <w:b/>
                <w:u w:val="single"/>
              </w:rPr>
            </w:pPr>
          </w:p>
        </w:tc>
      </w:tr>
      <w:tr w:rsidR="007F4D2C" w:rsidRPr="00625725" w:rsidTr="008E7309">
        <w:tc>
          <w:tcPr>
            <w:tcW w:w="5935" w:type="dxa"/>
          </w:tcPr>
          <w:p w:rsidR="007F4D2C" w:rsidRPr="00625725" w:rsidRDefault="007F4D2C" w:rsidP="007F4D2C">
            <w:pPr>
              <w:numPr>
                <w:ilvl w:val="0"/>
                <w:numId w:val="3"/>
              </w:numPr>
              <w:spacing w:after="0" w:line="240" w:lineRule="auto"/>
              <w:ind w:left="1152" w:hanging="270"/>
              <w:contextualSpacing/>
              <w:rPr>
                <w:rFonts w:cstheme="minorHAnsi"/>
              </w:rPr>
            </w:pPr>
            <w:r w:rsidRPr="00625725">
              <w:rPr>
                <w:rFonts w:cstheme="minorHAnsi"/>
              </w:rPr>
              <w:t>Policy Manuals and other directives that express or interpret USB policy</w:t>
            </w:r>
          </w:p>
          <w:p w:rsidR="007F4D2C" w:rsidRPr="00625725" w:rsidRDefault="007F4D2C" w:rsidP="008E7309">
            <w:pPr>
              <w:spacing w:after="0" w:line="240" w:lineRule="auto"/>
              <w:ind w:left="1152"/>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w:t>
            </w:r>
          </w:p>
          <w:p w:rsidR="007F4D2C" w:rsidRPr="00625725" w:rsidRDefault="007F4D2C" w:rsidP="008E7309">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Drafts and work papers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Until 10 years after superseded</w:t>
            </w:r>
          </w:p>
          <w:p w:rsidR="007F4D2C" w:rsidRPr="00625725" w:rsidRDefault="007F4D2C" w:rsidP="008E7309">
            <w:pPr>
              <w:spacing w:before="240"/>
              <w:rPr>
                <w:rFonts w:cstheme="minorHAnsi"/>
              </w:rPr>
            </w:pPr>
            <w:r w:rsidRPr="00625725">
              <w:rPr>
                <w:rFonts w:cstheme="minorHAnsi"/>
              </w:rPr>
              <w:t>Until superseded</w:t>
            </w:r>
          </w:p>
          <w:p w:rsidR="007F4D2C" w:rsidRPr="00625725" w:rsidRDefault="007F4D2C" w:rsidP="008E7309">
            <w:pPr>
              <w:rPr>
                <w:rFonts w:cstheme="minorHAnsi"/>
              </w:rPr>
            </w:pPr>
            <w:r w:rsidRPr="00625725">
              <w:rPr>
                <w:rFonts w:cstheme="minorHAnsi"/>
              </w:rPr>
              <w:t>Until completion of manual or until no longer useful</w:t>
            </w:r>
          </w:p>
        </w:tc>
      </w:tr>
      <w:tr w:rsidR="007F4D2C" w:rsidRPr="00625725" w:rsidTr="008E7309">
        <w:tc>
          <w:tcPr>
            <w:tcW w:w="5935" w:type="dxa"/>
          </w:tcPr>
          <w:p w:rsidR="007F4D2C" w:rsidRPr="00625725" w:rsidRDefault="007F4D2C" w:rsidP="007F4D2C">
            <w:pPr>
              <w:numPr>
                <w:ilvl w:val="0"/>
                <w:numId w:val="3"/>
              </w:numPr>
              <w:spacing w:after="0" w:line="240" w:lineRule="auto"/>
              <w:ind w:left="1152" w:hanging="270"/>
              <w:contextualSpacing/>
              <w:rPr>
                <w:rFonts w:cstheme="minorHAnsi"/>
              </w:rPr>
            </w:pPr>
            <w:r w:rsidRPr="00625725">
              <w:rPr>
                <w:rFonts w:cstheme="minorHAnsi"/>
              </w:rPr>
              <w:t>Procedural Manuals and other directives that are procedural only and do not express new policy or interpretation (includes Records Management Guide)</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w:t>
            </w:r>
          </w:p>
          <w:p w:rsidR="007F4D2C" w:rsidRPr="00625725" w:rsidRDefault="007F4D2C" w:rsidP="008E7309">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spacing w:before="360"/>
              <w:rPr>
                <w:rFonts w:cstheme="minorHAnsi"/>
              </w:rPr>
            </w:pPr>
            <w:r w:rsidRPr="00625725">
              <w:rPr>
                <w:rFonts w:cstheme="minorHAnsi"/>
              </w:rPr>
              <w:t>Until 5 years after superseded</w:t>
            </w:r>
          </w:p>
          <w:p w:rsidR="007F4D2C" w:rsidRPr="00625725" w:rsidRDefault="007F4D2C" w:rsidP="008E7309">
            <w:pPr>
              <w:spacing w:before="240"/>
              <w:rPr>
                <w:rFonts w:cstheme="minorHAnsi"/>
              </w:rPr>
            </w:pPr>
            <w:r w:rsidRPr="00625725">
              <w:rPr>
                <w:rFonts w:cstheme="minorHAnsi"/>
              </w:rPr>
              <w:t>Until superseded</w:t>
            </w:r>
          </w:p>
        </w:tc>
      </w:tr>
      <w:tr w:rsidR="007F4D2C" w:rsidRPr="00625725" w:rsidTr="008E7309">
        <w:tc>
          <w:tcPr>
            <w:tcW w:w="5935" w:type="dxa"/>
          </w:tcPr>
          <w:p w:rsidR="007F4D2C" w:rsidRPr="00625725" w:rsidRDefault="007F4D2C" w:rsidP="008E7309">
            <w:pPr>
              <w:rPr>
                <w:rFonts w:cstheme="minorHAnsi"/>
              </w:rPr>
            </w:pPr>
          </w:p>
        </w:tc>
        <w:tc>
          <w:tcPr>
            <w:tcW w:w="5310" w:type="dxa"/>
          </w:tcPr>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7F4D2C">
            <w:pPr>
              <w:numPr>
                <w:ilvl w:val="0"/>
                <w:numId w:val="4"/>
              </w:numPr>
              <w:spacing w:after="0" w:line="240" w:lineRule="auto"/>
              <w:contextualSpacing/>
              <w:rPr>
                <w:rFonts w:cstheme="minorHAnsi"/>
              </w:rPr>
            </w:pPr>
            <w:r w:rsidRPr="00625725">
              <w:rPr>
                <w:rFonts w:cstheme="minorHAnsi"/>
              </w:rPr>
              <w:t>Reports</w:t>
            </w:r>
          </w:p>
        </w:tc>
        <w:tc>
          <w:tcPr>
            <w:tcW w:w="5310" w:type="dxa"/>
          </w:tcPr>
          <w:p w:rsidR="007F4D2C" w:rsidRPr="00625725" w:rsidRDefault="007F4D2C" w:rsidP="008E7309">
            <w:pPr>
              <w:rPr>
                <w:rFonts w:cstheme="minorHAnsi"/>
              </w:rPr>
            </w:pPr>
          </w:p>
        </w:tc>
      </w:tr>
      <w:tr w:rsidR="007F4D2C" w:rsidRPr="00625725" w:rsidTr="008E7309">
        <w:trPr>
          <w:trHeight w:val="1188"/>
        </w:trPr>
        <w:tc>
          <w:tcPr>
            <w:tcW w:w="5935" w:type="dxa"/>
          </w:tcPr>
          <w:p w:rsidR="007F4D2C" w:rsidRPr="00625725" w:rsidRDefault="007F4D2C" w:rsidP="007F4D2C">
            <w:pPr>
              <w:numPr>
                <w:ilvl w:val="0"/>
                <w:numId w:val="21"/>
              </w:numPr>
              <w:spacing w:after="0" w:line="240" w:lineRule="auto"/>
              <w:ind w:left="1147" w:hanging="270"/>
              <w:contextualSpacing/>
              <w:rPr>
                <w:rFonts w:cstheme="minorHAnsi"/>
              </w:rPr>
            </w:pPr>
            <w:r w:rsidRPr="00625725">
              <w:rPr>
                <w:rFonts w:cstheme="minorHAnsi"/>
              </w:rPr>
              <w:t>Administrative – Internal</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w:t>
            </w:r>
          </w:p>
          <w:p w:rsidR="007F4D2C" w:rsidRPr="00625725" w:rsidRDefault="007F4D2C" w:rsidP="008E7309">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Drafts and work papers</w:t>
            </w:r>
          </w:p>
          <w:p w:rsidR="007F4D2C" w:rsidRPr="00625725" w:rsidRDefault="007F4D2C" w:rsidP="008E7309">
            <w:pPr>
              <w:spacing w:after="0" w:line="240" w:lineRule="auto"/>
              <w:contextualSpacing/>
              <w:rPr>
                <w:rFonts w:cstheme="minorHAnsi"/>
              </w:rPr>
            </w:pPr>
          </w:p>
        </w:tc>
        <w:tc>
          <w:tcPr>
            <w:tcW w:w="5310" w:type="dxa"/>
          </w:tcPr>
          <w:p w:rsidR="007F4D2C" w:rsidRPr="00625725" w:rsidRDefault="007F4D2C" w:rsidP="008E7309">
            <w:pPr>
              <w:jc w:val="both"/>
              <w:rPr>
                <w:rFonts w:cstheme="minorHAnsi"/>
              </w:rPr>
            </w:pPr>
          </w:p>
          <w:p w:rsidR="007F4D2C" w:rsidRPr="00625725" w:rsidRDefault="007F4D2C" w:rsidP="008E7309">
            <w:pPr>
              <w:spacing w:before="240"/>
              <w:jc w:val="both"/>
              <w:rPr>
                <w:rFonts w:cstheme="minorHAnsi"/>
              </w:rPr>
            </w:pPr>
            <w:r w:rsidRPr="00625725">
              <w:rPr>
                <w:rFonts w:cstheme="minorHAnsi"/>
              </w:rPr>
              <w:t>Year originated + 7</w:t>
            </w:r>
          </w:p>
          <w:p w:rsidR="007F4D2C" w:rsidRPr="00625725" w:rsidRDefault="007F4D2C" w:rsidP="008E7309">
            <w:pPr>
              <w:spacing w:before="240"/>
              <w:jc w:val="both"/>
              <w:rPr>
                <w:rFonts w:cstheme="minorHAnsi"/>
              </w:rPr>
            </w:pPr>
            <w:r w:rsidRPr="00625725">
              <w:rPr>
                <w:rFonts w:cstheme="minorHAnsi"/>
              </w:rPr>
              <w:t>Until superseded</w:t>
            </w:r>
          </w:p>
          <w:p w:rsidR="007F4D2C" w:rsidRPr="00625725" w:rsidRDefault="007F4D2C" w:rsidP="008E7309">
            <w:pPr>
              <w:spacing w:before="240"/>
              <w:jc w:val="both"/>
              <w:rPr>
                <w:rFonts w:cstheme="minorHAnsi"/>
              </w:rPr>
            </w:pPr>
            <w:r w:rsidRPr="00625725">
              <w:rPr>
                <w:rFonts w:cstheme="minorHAnsi"/>
              </w:rPr>
              <w:t>Until completion of report or until no longer useful</w:t>
            </w:r>
          </w:p>
        </w:tc>
      </w:tr>
      <w:tr w:rsidR="007F4D2C" w:rsidRPr="00625725" w:rsidTr="008E7309">
        <w:tc>
          <w:tcPr>
            <w:tcW w:w="5935" w:type="dxa"/>
          </w:tcPr>
          <w:p w:rsidR="007F4D2C" w:rsidRPr="00625725" w:rsidRDefault="007F4D2C" w:rsidP="007F4D2C">
            <w:pPr>
              <w:numPr>
                <w:ilvl w:val="0"/>
                <w:numId w:val="21"/>
              </w:numPr>
              <w:spacing w:after="0" w:line="240" w:lineRule="auto"/>
              <w:ind w:left="1152" w:hanging="270"/>
              <w:contextualSpacing/>
              <w:rPr>
                <w:rFonts w:cstheme="minorHAnsi"/>
              </w:rPr>
            </w:pPr>
            <w:r w:rsidRPr="00625725">
              <w:rPr>
                <w:rFonts w:cstheme="minorHAnsi"/>
              </w:rPr>
              <w:t>Annual (year-end or last quarter)</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 and work papers</w:t>
            </w:r>
          </w:p>
          <w:p w:rsidR="007F4D2C" w:rsidRPr="00625725" w:rsidRDefault="007F4D2C" w:rsidP="008E7309">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tc>
        <w:tc>
          <w:tcPr>
            <w:tcW w:w="5310" w:type="dxa"/>
          </w:tcPr>
          <w:p w:rsidR="007F4D2C" w:rsidRPr="00625725" w:rsidRDefault="007F4D2C" w:rsidP="008E7309">
            <w:pPr>
              <w:rPr>
                <w:rFonts w:cstheme="minorHAnsi"/>
              </w:rPr>
            </w:pPr>
          </w:p>
          <w:p w:rsidR="007F4D2C" w:rsidRPr="00625725" w:rsidRDefault="007F4D2C" w:rsidP="008E7309">
            <w:pPr>
              <w:spacing w:before="240"/>
              <w:rPr>
                <w:rFonts w:cstheme="minorHAnsi"/>
              </w:rPr>
            </w:pPr>
            <w:r w:rsidRPr="00625725">
              <w:rPr>
                <w:rFonts w:cstheme="minorHAnsi"/>
              </w:rPr>
              <w:t>Year originated + 7</w:t>
            </w:r>
          </w:p>
          <w:p w:rsidR="007F4D2C" w:rsidRPr="00625725" w:rsidRDefault="007F4D2C" w:rsidP="008E7309">
            <w:pPr>
              <w:spacing w:before="240"/>
              <w:rPr>
                <w:rFonts w:cstheme="minorHAnsi"/>
              </w:rPr>
            </w:pPr>
            <w:r w:rsidRPr="00625725">
              <w:rPr>
                <w:rFonts w:cstheme="minorHAnsi"/>
              </w:rPr>
              <w:t>2 months</w:t>
            </w:r>
          </w:p>
        </w:tc>
      </w:tr>
      <w:tr w:rsidR="007F4D2C" w:rsidRPr="00625725" w:rsidTr="008E7309">
        <w:tc>
          <w:tcPr>
            <w:tcW w:w="5935" w:type="dxa"/>
          </w:tcPr>
          <w:p w:rsidR="007F4D2C" w:rsidRPr="00625725" w:rsidRDefault="007F4D2C" w:rsidP="007F4D2C">
            <w:pPr>
              <w:numPr>
                <w:ilvl w:val="0"/>
                <w:numId w:val="21"/>
              </w:numPr>
              <w:spacing w:after="0" w:line="240" w:lineRule="auto"/>
              <w:ind w:left="1152" w:hanging="270"/>
              <w:contextualSpacing/>
              <w:rPr>
                <w:rFonts w:cstheme="minorHAnsi"/>
              </w:rPr>
            </w:pPr>
            <w:r w:rsidRPr="00625725">
              <w:rPr>
                <w:rFonts w:cstheme="minorHAnsi"/>
              </w:rPr>
              <w:t>Quarterly</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Originating office file copy and work papers</w:t>
            </w:r>
          </w:p>
          <w:p w:rsidR="007F4D2C" w:rsidRPr="00625725" w:rsidRDefault="007F4D2C" w:rsidP="008E7309">
            <w:pPr>
              <w:spacing w:after="0" w:line="240" w:lineRule="auto"/>
              <w:ind w:left="135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tc>
        <w:tc>
          <w:tcPr>
            <w:tcW w:w="5310" w:type="dxa"/>
          </w:tcPr>
          <w:p w:rsidR="007F4D2C" w:rsidRPr="00625725" w:rsidRDefault="007F4D2C" w:rsidP="008E7309">
            <w:pPr>
              <w:rPr>
                <w:rFonts w:cstheme="minorHAnsi"/>
              </w:rPr>
            </w:pPr>
          </w:p>
          <w:p w:rsidR="007F4D2C" w:rsidRPr="00625725" w:rsidRDefault="007F4D2C" w:rsidP="008E7309">
            <w:pPr>
              <w:spacing w:before="240"/>
              <w:rPr>
                <w:rFonts w:cstheme="minorHAnsi"/>
              </w:rPr>
            </w:pPr>
            <w:r w:rsidRPr="00625725">
              <w:rPr>
                <w:rFonts w:cstheme="minorHAnsi"/>
              </w:rPr>
              <w:t>Year originated + 7</w:t>
            </w:r>
          </w:p>
          <w:p w:rsidR="007F4D2C" w:rsidRPr="00625725" w:rsidRDefault="007F4D2C" w:rsidP="008E7309">
            <w:pPr>
              <w:spacing w:before="360"/>
              <w:rPr>
                <w:rFonts w:cstheme="minorHAnsi"/>
              </w:rPr>
            </w:pPr>
            <w:r w:rsidRPr="00625725">
              <w:rPr>
                <w:rFonts w:cstheme="minorHAnsi"/>
              </w:rPr>
              <w:t>2 months</w:t>
            </w:r>
          </w:p>
        </w:tc>
      </w:tr>
      <w:tr w:rsidR="007F4D2C" w:rsidRPr="00625725" w:rsidTr="008E7309">
        <w:tc>
          <w:tcPr>
            <w:tcW w:w="5935" w:type="dxa"/>
          </w:tcPr>
          <w:p w:rsidR="007F4D2C" w:rsidRPr="00625725" w:rsidRDefault="007F4D2C" w:rsidP="007F4D2C">
            <w:pPr>
              <w:numPr>
                <w:ilvl w:val="0"/>
                <w:numId w:val="4"/>
              </w:numPr>
              <w:spacing w:after="0" w:line="240" w:lineRule="auto"/>
              <w:contextualSpacing/>
              <w:rPr>
                <w:rFonts w:cstheme="minorHAnsi"/>
              </w:rPr>
            </w:pPr>
            <w:r w:rsidRPr="00625725">
              <w:rPr>
                <w:rFonts w:cstheme="minorHAnsi"/>
              </w:rPr>
              <w:t>Correspondence</w:t>
            </w:r>
          </w:p>
          <w:p w:rsidR="007F4D2C" w:rsidRPr="00625725" w:rsidRDefault="007F4D2C" w:rsidP="008E7309">
            <w:pPr>
              <w:spacing w:after="0" w:line="240" w:lineRule="auto"/>
              <w:ind w:left="612"/>
              <w:contextualSpacing/>
              <w:rPr>
                <w:rFonts w:cstheme="minorHAnsi"/>
              </w:rPr>
            </w:pPr>
          </w:p>
          <w:p w:rsidR="007F4D2C" w:rsidRPr="00625725" w:rsidRDefault="007F4D2C" w:rsidP="007F4D2C">
            <w:pPr>
              <w:numPr>
                <w:ilvl w:val="0"/>
                <w:numId w:val="22"/>
              </w:numPr>
              <w:spacing w:after="0" w:line="240" w:lineRule="auto"/>
              <w:ind w:left="1237" w:hanging="355"/>
              <w:contextualSpacing/>
              <w:rPr>
                <w:rFonts w:cstheme="minorHAnsi"/>
              </w:rPr>
            </w:pPr>
            <w:r w:rsidRPr="00625725">
              <w:rPr>
                <w:rFonts w:cstheme="minorHAnsi"/>
              </w:rPr>
              <w:t>Letters</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Supporting a principal document or project</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Routine that require no acknowledgement or follow up</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Chronological correspondence files</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 xml:space="preserve">USDA Chairperson (letters supporting a document or project) </w:t>
            </w:r>
          </w:p>
          <w:p w:rsidR="007F4D2C" w:rsidRPr="00625725" w:rsidRDefault="007F4D2C" w:rsidP="008E7309">
            <w:pPr>
              <w:spacing w:after="0" w:line="240" w:lineRule="auto"/>
              <w:ind w:left="1152"/>
              <w:contextualSpacing/>
              <w:rPr>
                <w:rFonts w:cstheme="minorHAnsi"/>
              </w:rPr>
            </w:pPr>
          </w:p>
          <w:p w:rsidR="007F4D2C" w:rsidRPr="00625725" w:rsidRDefault="007F4D2C" w:rsidP="007F4D2C">
            <w:pPr>
              <w:numPr>
                <w:ilvl w:val="0"/>
                <w:numId w:val="22"/>
              </w:numPr>
              <w:spacing w:after="0" w:line="240" w:lineRule="auto"/>
              <w:ind w:left="1152" w:hanging="270"/>
              <w:contextualSpacing/>
              <w:rPr>
                <w:rFonts w:cstheme="minorHAnsi"/>
              </w:rPr>
            </w:pPr>
            <w:r w:rsidRPr="00625725">
              <w:rPr>
                <w:rFonts w:cstheme="minorHAnsi"/>
              </w:rPr>
              <w:t>Internal memos and notes</w:t>
            </w:r>
          </w:p>
          <w:p w:rsidR="007F4D2C" w:rsidRPr="00625725" w:rsidRDefault="007F4D2C" w:rsidP="008E7309">
            <w:pPr>
              <w:spacing w:after="0" w:line="240" w:lineRule="auto"/>
              <w:ind w:left="1152"/>
              <w:contextualSpacing/>
              <w:rPr>
                <w:rFonts w:cstheme="minorHAnsi"/>
              </w:rPr>
            </w:pPr>
          </w:p>
          <w:p w:rsidR="007F4D2C" w:rsidRPr="00625725" w:rsidRDefault="007F4D2C" w:rsidP="007F4D2C">
            <w:pPr>
              <w:numPr>
                <w:ilvl w:val="0"/>
                <w:numId w:val="22"/>
              </w:numPr>
              <w:spacing w:after="0" w:line="240" w:lineRule="auto"/>
              <w:ind w:left="1152" w:hanging="270"/>
              <w:contextualSpacing/>
              <w:rPr>
                <w:rFonts w:cstheme="minorHAnsi"/>
              </w:rPr>
            </w:pPr>
            <w:r w:rsidRPr="00625725">
              <w:rPr>
                <w:rFonts w:cstheme="minorHAnsi"/>
              </w:rPr>
              <w:t>Handwritten notes</w:t>
            </w:r>
          </w:p>
          <w:p w:rsidR="007F4D2C" w:rsidRPr="00625725" w:rsidRDefault="007F4D2C" w:rsidP="008E7309">
            <w:pPr>
              <w:pStyle w:val="ListParagraph"/>
              <w:rPr>
                <w:rFonts w:cstheme="minorHAnsi"/>
              </w:rPr>
            </w:pPr>
          </w:p>
          <w:p w:rsidR="007F4D2C" w:rsidRPr="00625725" w:rsidRDefault="007F4D2C" w:rsidP="007F4D2C">
            <w:pPr>
              <w:numPr>
                <w:ilvl w:val="0"/>
                <w:numId w:val="22"/>
              </w:numPr>
              <w:spacing w:after="0" w:line="240" w:lineRule="auto"/>
              <w:ind w:left="1152" w:hanging="270"/>
              <w:contextualSpacing/>
              <w:rPr>
                <w:rFonts w:cstheme="minorHAnsi"/>
              </w:rPr>
            </w:pPr>
            <w:r w:rsidRPr="00625725">
              <w:rPr>
                <w:rFonts w:cstheme="minorHAnsi"/>
              </w:rPr>
              <w:t>Electronic Email Correspondence</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spacing w:before="360"/>
              <w:rPr>
                <w:rFonts w:cstheme="minorHAnsi"/>
              </w:rPr>
            </w:pPr>
            <w:r w:rsidRPr="00625725">
              <w:rPr>
                <w:rFonts w:cstheme="minorHAnsi"/>
              </w:rPr>
              <w:t>Retained for the life of the principal document or project</w:t>
            </w:r>
          </w:p>
          <w:p w:rsidR="007F4D2C" w:rsidRPr="00625725" w:rsidRDefault="007F4D2C" w:rsidP="008E7309">
            <w:pPr>
              <w:spacing w:before="240"/>
              <w:rPr>
                <w:rFonts w:cstheme="minorHAnsi"/>
              </w:rPr>
            </w:pPr>
            <w:r w:rsidRPr="00625725">
              <w:rPr>
                <w:rFonts w:cstheme="minorHAnsi"/>
              </w:rPr>
              <w:t>Year originated + 1</w:t>
            </w:r>
          </w:p>
          <w:p w:rsidR="007F4D2C" w:rsidRPr="00625725" w:rsidRDefault="007F4D2C" w:rsidP="008E7309">
            <w:pPr>
              <w:spacing w:before="240"/>
              <w:rPr>
                <w:rFonts w:cstheme="minorHAnsi"/>
              </w:rPr>
            </w:pPr>
            <w:r w:rsidRPr="00625725">
              <w:rPr>
                <w:rFonts w:cstheme="minorHAnsi"/>
              </w:rPr>
              <w:t>Year originated + 1</w:t>
            </w:r>
          </w:p>
          <w:p w:rsidR="007F4D2C" w:rsidRPr="00625725" w:rsidRDefault="007F4D2C" w:rsidP="008E7309">
            <w:pPr>
              <w:spacing w:before="240"/>
              <w:rPr>
                <w:rFonts w:cstheme="minorHAnsi"/>
              </w:rPr>
            </w:pPr>
            <w:r w:rsidRPr="00625725">
              <w:rPr>
                <w:rFonts w:cstheme="minorHAnsi"/>
              </w:rPr>
              <w:t>Permanent</w:t>
            </w:r>
          </w:p>
          <w:p w:rsidR="007F4D2C" w:rsidRPr="00625725" w:rsidRDefault="007F4D2C" w:rsidP="008E7309">
            <w:pPr>
              <w:spacing w:before="480"/>
              <w:rPr>
                <w:rFonts w:cstheme="minorHAnsi"/>
              </w:rPr>
            </w:pPr>
            <w:r w:rsidRPr="00625725">
              <w:rPr>
                <w:rFonts w:cstheme="minorHAnsi"/>
              </w:rPr>
              <w:t>Year originated + 1</w:t>
            </w:r>
          </w:p>
          <w:p w:rsidR="007F4D2C" w:rsidRPr="00625725" w:rsidRDefault="007F4D2C" w:rsidP="008E7309">
            <w:pPr>
              <w:spacing w:before="240"/>
              <w:rPr>
                <w:rFonts w:cstheme="minorHAnsi"/>
              </w:rPr>
            </w:pPr>
            <w:r w:rsidRPr="00625725">
              <w:rPr>
                <w:rFonts w:cstheme="minorHAnsi"/>
              </w:rPr>
              <w:t>Year originated + 1</w:t>
            </w: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24 months</w:t>
            </w:r>
          </w:p>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8E7309">
            <w:pPr>
              <w:rPr>
                <w:rFonts w:cstheme="minorHAnsi"/>
              </w:rPr>
            </w:pPr>
          </w:p>
        </w:tc>
        <w:tc>
          <w:tcPr>
            <w:tcW w:w="5310" w:type="dxa"/>
          </w:tcPr>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CONTRACTS AND AGREEMENTS</w:t>
            </w:r>
          </w:p>
        </w:tc>
        <w:tc>
          <w:tcPr>
            <w:tcW w:w="5310" w:type="dxa"/>
          </w:tcPr>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7"/>
              </w:numPr>
              <w:spacing w:after="0" w:line="240" w:lineRule="auto"/>
              <w:ind w:left="702"/>
              <w:contextualSpacing/>
              <w:rPr>
                <w:rFonts w:cstheme="minorHAnsi"/>
              </w:rPr>
            </w:pPr>
            <w:r w:rsidRPr="00625725">
              <w:rPr>
                <w:rFonts w:cstheme="minorHAnsi"/>
              </w:rPr>
              <w:t>All contracts and final reports (with the exception of QSSB related contracts – see below for requirement)</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5 years from contract expiration</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7"/>
              </w:numPr>
              <w:spacing w:after="0" w:line="240" w:lineRule="auto"/>
              <w:ind w:left="702"/>
              <w:contextualSpacing/>
              <w:rPr>
                <w:rFonts w:cstheme="minorHAnsi"/>
              </w:rPr>
            </w:pPr>
            <w:r w:rsidRPr="00625725">
              <w:rPr>
                <w:rFonts w:cstheme="minorHAnsi"/>
              </w:rPr>
              <w:t>Building leases, permits and operating agreements</w:t>
            </w:r>
          </w:p>
          <w:p w:rsidR="007F4D2C" w:rsidRPr="00625725" w:rsidRDefault="007F4D2C" w:rsidP="008E7309">
            <w:pPr>
              <w:spacing w:after="0" w:line="240" w:lineRule="auto"/>
              <w:ind w:left="702"/>
              <w:contextualSpacing/>
              <w:rPr>
                <w:rFonts w:cstheme="minorHAnsi"/>
              </w:rPr>
            </w:pPr>
          </w:p>
          <w:p w:rsidR="007F4D2C" w:rsidRPr="00625725" w:rsidRDefault="007F4D2C" w:rsidP="007F4D2C">
            <w:pPr>
              <w:numPr>
                <w:ilvl w:val="0"/>
                <w:numId w:val="23"/>
              </w:numPr>
              <w:spacing w:after="0" w:line="240" w:lineRule="auto"/>
              <w:ind w:left="1147" w:hanging="270"/>
              <w:contextualSpacing/>
              <w:rPr>
                <w:rFonts w:cstheme="minorHAnsi"/>
              </w:rPr>
            </w:pPr>
            <w:r w:rsidRPr="00625725">
              <w:rPr>
                <w:rFonts w:cstheme="minorHAnsi"/>
              </w:rPr>
              <w:t>Signed original</w:t>
            </w:r>
            <w:r w:rsidRPr="00625725">
              <w:rPr>
                <w:rFonts w:cstheme="minorHAnsi"/>
              </w:rPr>
              <w:br/>
            </w:r>
          </w:p>
          <w:p w:rsidR="007F4D2C" w:rsidRPr="00625725" w:rsidRDefault="007F4D2C" w:rsidP="007F4D2C">
            <w:pPr>
              <w:numPr>
                <w:ilvl w:val="0"/>
                <w:numId w:val="23"/>
              </w:numPr>
              <w:spacing w:after="0" w:line="240" w:lineRule="auto"/>
              <w:ind w:left="1152" w:hanging="270"/>
              <w:contextualSpacing/>
              <w:rPr>
                <w:rFonts w:cstheme="minorHAnsi"/>
              </w:rPr>
            </w:pPr>
            <w:r w:rsidRPr="00625725">
              <w:rPr>
                <w:rFonts w:cstheme="minorHAnsi"/>
              </w:rPr>
              <w:t>Other copies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Until 10 years after the termination of the lease/permit/agreement</w:t>
            </w:r>
          </w:p>
          <w:p w:rsidR="007F4D2C" w:rsidRPr="00625725" w:rsidRDefault="007F4D2C" w:rsidP="008E7309">
            <w:pPr>
              <w:rPr>
                <w:rFonts w:cstheme="minorHAnsi"/>
              </w:rPr>
            </w:pPr>
            <w:r w:rsidRPr="00625725">
              <w:rPr>
                <w:rFonts w:cstheme="minorHAnsi"/>
              </w:rPr>
              <w:t>Until termination of the lease/permit/agreement</w:t>
            </w:r>
          </w:p>
        </w:tc>
      </w:tr>
      <w:tr w:rsidR="007F4D2C" w:rsidRPr="00625725" w:rsidTr="008E7309">
        <w:trPr>
          <w:gridAfter w:val="1"/>
          <w:wAfter w:w="5310" w:type="dxa"/>
          <w:trHeight w:val="495"/>
        </w:trPr>
        <w:tc>
          <w:tcPr>
            <w:tcW w:w="5935" w:type="dxa"/>
          </w:tcPr>
          <w:p w:rsidR="007F4D2C" w:rsidRPr="00625725" w:rsidRDefault="007F4D2C" w:rsidP="008E7309">
            <w:pPr>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CORPORATE RECORDS</w:t>
            </w:r>
          </w:p>
          <w:p w:rsidR="007F4D2C" w:rsidRPr="00625725" w:rsidRDefault="007F4D2C" w:rsidP="008E7309">
            <w:pPr>
              <w:spacing w:after="0" w:line="240" w:lineRule="auto"/>
              <w:ind w:left="337"/>
              <w:contextualSpacing/>
              <w:rPr>
                <w:rFonts w:cstheme="minorHAnsi"/>
                <w:b/>
              </w:rPr>
            </w:pPr>
          </w:p>
        </w:tc>
      </w:tr>
      <w:tr w:rsidR="007F4D2C" w:rsidRPr="00625725" w:rsidTr="008E7309">
        <w:tc>
          <w:tcPr>
            <w:tcW w:w="5935" w:type="dxa"/>
          </w:tcPr>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Certificates of Incorporation, Bylaws</w:t>
            </w:r>
          </w:p>
        </w:tc>
        <w:tc>
          <w:tcPr>
            <w:tcW w:w="5310" w:type="dxa"/>
          </w:tcPr>
          <w:p w:rsidR="007F4D2C" w:rsidRPr="00625725" w:rsidRDefault="007F4D2C" w:rsidP="008E7309">
            <w:pPr>
              <w:rPr>
                <w:rFonts w:cstheme="minorHAnsi"/>
              </w:rPr>
            </w:pPr>
            <w:r w:rsidRPr="00625725">
              <w:rPr>
                <w:rFonts w:cstheme="minorHAnsi"/>
              </w:rPr>
              <w:t>Permanent</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Minutes of Board Meetings and Committees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4"/>
              </w:numPr>
              <w:spacing w:after="0" w:line="240" w:lineRule="auto"/>
              <w:contextualSpacing/>
              <w:rPr>
                <w:rFonts w:cstheme="minorHAnsi"/>
              </w:rPr>
            </w:pPr>
            <w:r w:rsidRPr="00625725">
              <w:rPr>
                <w:rFonts w:cstheme="minorHAnsi"/>
              </w:rPr>
              <w:t>Record copy</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4"/>
              </w:numPr>
              <w:spacing w:after="0" w:line="240" w:lineRule="auto"/>
              <w:ind w:left="1152" w:hanging="270"/>
              <w:contextualSpacing/>
              <w:rPr>
                <w:rFonts w:cstheme="minorHAnsi"/>
              </w:rPr>
            </w:pPr>
            <w:r w:rsidRPr="00625725">
              <w:rPr>
                <w:rFonts w:cstheme="minorHAnsi"/>
              </w:rPr>
              <w:lastRenderedPageBreak/>
              <w:t>Copies and excerpts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Permanent</w:t>
            </w:r>
          </w:p>
          <w:p w:rsidR="007F4D2C" w:rsidRPr="00625725" w:rsidRDefault="007F4D2C" w:rsidP="008E7309">
            <w:pPr>
              <w:spacing w:before="240" w:after="120"/>
              <w:rPr>
                <w:rFonts w:cstheme="minorHAnsi"/>
              </w:rPr>
            </w:pPr>
            <w:r w:rsidRPr="00625725">
              <w:rPr>
                <w:rFonts w:cstheme="minorHAnsi"/>
              </w:rPr>
              <w:lastRenderedPageBreak/>
              <w:t>Year originated + 1</w:t>
            </w:r>
          </w:p>
        </w:tc>
      </w:tr>
      <w:tr w:rsidR="007F4D2C" w:rsidRPr="00625725" w:rsidTr="008E7309">
        <w:trPr>
          <w:trHeight w:val="1305"/>
        </w:trPr>
        <w:tc>
          <w:tcPr>
            <w:tcW w:w="5935" w:type="dxa"/>
          </w:tcPr>
          <w:p w:rsidR="007F4D2C" w:rsidRPr="00625725" w:rsidRDefault="007F4D2C" w:rsidP="008E7309">
            <w:pPr>
              <w:ind w:left="612"/>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Long-range Strategic Plans</w:t>
            </w:r>
          </w:p>
          <w:p w:rsidR="007F4D2C" w:rsidRPr="00625725" w:rsidRDefault="007F4D2C" w:rsidP="008E7309">
            <w:pPr>
              <w:ind w:left="612"/>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Strategies, Action Plans</w:t>
            </w:r>
          </w:p>
          <w:p w:rsidR="007F4D2C" w:rsidRPr="00625725" w:rsidRDefault="007F4D2C" w:rsidP="008E7309">
            <w:pPr>
              <w:pStyle w:val="ListParagraph"/>
              <w:rPr>
                <w:rFonts w:cstheme="minorHAnsi"/>
              </w:rPr>
            </w:pPr>
          </w:p>
          <w:p w:rsidR="007F4D2C" w:rsidRPr="00625725" w:rsidRDefault="007F4D2C" w:rsidP="007F4D2C">
            <w:pPr>
              <w:numPr>
                <w:ilvl w:val="0"/>
                <w:numId w:val="18"/>
              </w:numPr>
              <w:spacing w:after="0" w:line="240" w:lineRule="auto"/>
              <w:ind w:left="702"/>
              <w:contextualSpacing/>
              <w:rPr>
                <w:rFonts w:cstheme="minorHAnsi"/>
              </w:rPr>
            </w:pPr>
            <w:r w:rsidRPr="00625725">
              <w:rPr>
                <w:rFonts w:cstheme="minorHAnsi"/>
              </w:rPr>
              <w:t>QSSB Consulting or Oversight</w:t>
            </w:r>
          </w:p>
          <w:p w:rsidR="007F4D2C" w:rsidRPr="00625725" w:rsidRDefault="007F4D2C" w:rsidP="008E7309">
            <w:pPr>
              <w:pStyle w:val="ListParagraph"/>
              <w:rPr>
                <w:rFonts w:cstheme="minorHAnsi"/>
              </w:rPr>
            </w:pPr>
          </w:p>
          <w:p w:rsidR="007F4D2C" w:rsidRPr="00625725" w:rsidRDefault="007F4D2C" w:rsidP="007F4D2C">
            <w:pPr>
              <w:numPr>
                <w:ilvl w:val="1"/>
                <w:numId w:val="18"/>
              </w:numPr>
              <w:spacing w:after="0" w:line="240" w:lineRule="auto"/>
              <w:contextualSpacing/>
              <w:rPr>
                <w:rFonts w:cstheme="minorHAnsi"/>
              </w:rPr>
            </w:pPr>
            <w:r w:rsidRPr="00625725">
              <w:rPr>
                <w:rFonts w:cstheme="minorHAnsi"/>
              </w:rPr>
              <w:t>Agreements and Contracts</w:t>
            </w:r>
          </w:p>
          <w:p w:rsidR="007F4D2C" w:rsidRPr="00625725" w:rsidRDefault="007F4D2C" w:rsidP="008E7309">
            <w:pPr>
              <w:spacing w:after="0" w:line="240" w:lineRule="auto"/>
              <w:ind w:left="1350"/>
              <w:contextualSpacing/>
              <w:rPr>
                <w:rFonts w:cstheme="minorHAnsi"/>
              </w:rPr>
            </w:pPr>
          </w:p>
          <w:p w:rsidR="007F4D2C" w:rsidRPr="00625725" w:rsidRDefault="007F4D2C" w:rsidP="007F4D2C">
            <w:pPr>
              <w:numPr>
                <w:ilvl w:val="1"/>
                <w:numId w:val="18"/>
              </w:numPr>
              <w:spacing w:after="0" w:line="240" w:lineRule="auto"/>
              <w:contextualSpacing/>
              <w:rPr>
                <w:rFonts w:cstheme="minorHAnsi"/>
              </w:rPr>
            </w:pPr>
            <w:r w:rsidRPr="00625725">
              <w:rPr>
                <w:rFonts w:cstheme="minorHAnsi"/>
              </w:rPr>
              <w:t>Compliance Review Reports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1"/>
                <w:numId w:val="18"/>
              </w:numPr>
              <w:spacing w:after="0" w:line="240" w:lineRule="auto"/>
              <w:contextualSpacing/>
              <w:rPr>
                <w:rFonts w:cstheme="minorHAnsi"/>
              </w:rPr>
            </w:pPr>
            <w:r w:rsidRPr="00625725">
              <w:rPr>
                <w:rFonts w:cstheme="minorHAnsi"/>
              </w:rPr>
              <w:t>Other Compliance (excluding QSSB financial needs)</w:t>
            </w: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PROJECT FILES</w:t>
            </w:r>
          </w:p>
          <w:p w:rsidR="007F4D2C" w:rsidRPr="00625725" w:rsidRDefault="007F4D2C" w:rsidP="008E7309">
            <w:pPr>
              <w:ind w:left="702"/>
              <w:rPr>
                <w:rFonts w:cstheme="minorHAnsi"/>
              </w:rPr>
            </w:pPr>
          </w:p>
          <w:p w:rsidR="007F4D2C" w:rsidRPr="00625725" w:rsidRDefault="007F4D2C" w:rsidP="007F4D2C">
            <w:pPr>
              <w:numPr>
                <w:ilvl w:val="0"/>
                <w:numId w:val="35"/>
              </w:numPr>
              <w:spacing w:after="0" w:line="240" w:lineRule="auto"/>
              <w:ind w:left="702"/>
              <w:contextualSpacing/>
              <w:rPr>
                <w:rFonts w:cstheme="minorHAnsi"/>
              </w:rPr>
            </w:pPr>
            <w:r w:rsidRPr="00625725">
              <w:rPr>
                <w:rFonts w:cstheme="minorHAnsi"/>
              </w:rPr>
              <w:t>Official file</w:t>
            </w:r>
          </w:p>
          <w:p w:rsidR="007F4D2C" w:rsidRPr="00625725" w:rsidRDefault="007F4D2C" w:rsidP="008E7309">
            <w:pPr>
              <w:ind w:left="702"/>
              <w:rPr>
                <w:rFonts w:cstheme="minorHAnsi"/>
              </w:rPr>
            </w:pPr>
          </w:p>
          <w:p w:rsidR="007F4D2C" w:rsidRPr="00625725" w:rsidRDefault="007F4D2C" w:rsidP="007F4D2C">
            <w:pPr>
              <w:numPr>
                <w:ilvl w:val="0"/>
                <w:numId w:val="35"/>
              </w:numPr>
              <w:spacing w:after="0" w:line="240" w:lineRule="auto"/>
              <w:ind w:left="702"/>
              <w:contextualSpacing/>
              <w:rPr>
                <w:rFonts w:cstheme="minorHAnsi"/>
              </w:rPr>
            </w:pPr>
            <w:r w:rsidRPr="00625725">
              <w:rPr>
                <w:rFonts w:cstheme="minorHAnsi"/>
              </w:rPr>
              <w:t>Supporting documentation/notes/work papers</w:t>
            </w:r>
          </w:p>
        </w:tc>
        <w:tc>
          <w:tcPr>
            <w:tcW w:w="5310" w:type="dxa"/>
          </w:tcPr>
          <w:p w:rsidR="007F4D2C" w:rsidRPr="00625725" w:rsidRDefault="007F4D2C" w:rsidP="008E7309">
            <w:pPr>
              <w:rPr>
                <w:rFonts w:cstheme="minorHAnsi"/>
              </w:rPr>
            </w:pPr>
          </w:p>
          <w:p w:rsidR="007F4D2C" w:rsidRPr="00625725" w:rsidRDefault="007F4D2C" w:rsidP="008E7309">
            <w:pPr>
              <w:tabs>
                <w:tab w:val="left" w:pos="1222"/>
              </w:tabs>
              <w:rPr>
                <w:rFonts w:cstheme="minorHAnsi"/>
              </w:rPr>
            </w:pPr>
            <w:r w:rsidRPr="00625725">
              <w:rPr>
                <w:rFonts w:cstheme="minorHAnsi"/>
              </w:rPr>
              <w:t>Until 5 years after superseded</w:t>
            </w:r>
          </w:p>
          <w:p w:rsidR="007F4D2C" w:rsidRPr="00625725" w:rsidRDefault="007F4D2C" w:rsidP="008E7309">
            <w:pPr>
              <w:tabs>
                <w:tab w:val="left" w:pos="1222"/>
              </w:tabs>
              <w:rPr>
                <w:rFonts w:cstheme="minorHAnsi"/>
              </w:rPr>
            </w:pPr>
          </w:p>
          <w:p w:rsidR="007F4D2C" w:rsidRPr="00625725" w:rsidRDefault="007F4D2C" w:rsidP="008E7309">
            <w:pPr>
              <w:tabs>
                <w:tab w:val="left" w:pos="1222"/>
              </w:tabs>
              <w:rPr>
                <w:rFonts w:cstheme="minorHAnsi"/>
              </w:rPr>
            </w:pPr>
            <w:r w:rsidRPr="00625725">
              <w:rPr>
                <w:rFonts w:cstheme="minorHAnsi"/>
              </w:rPr>
              <w:t>Until 5 years after superseded</w:t>
            </w: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Permanent</w:t>
            </w:r>
          </w:p>
          <w:p w:rsidR="007F4D2C" w:rsidRPr="00625725" w:rsidRDefault="007F4D2C" w:rsidP="008E7309">
            <w:pPr>
              <w:rPr>
                <w:rFonts w:cstheme="minorHAnsi"/>
              </w:rPr>
            </w:pPr>
            <w:r w:rsidRPr="00625725">
              <w:rPr>
                <w:rFonts w:cstheme="minorHAnsi"/>
              </w:rPr>
              <w:t>Permanent</w:t>
            </w:r>
          </w:p>
          <w:p w:rsidR="007F4D2C" w:rsidRPr="00625725" w:rsidRDefault="007F4D2C" w:rsidP="008E7309">
            <w:pPr>
              <w:rPr>
                <w:rFonts w:cstheme="minorHAnsi"/>
              </w:rPr>
            </w:pPr>
            <w:r w:rsidRPr="00625725">
              <w:rPr>
                <w:rFonts w:cstheme="minorHAnsi"/>
              </w:rPr>
              <w:t>Permanent</w:t>
            </w: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5 years from completion of the project</w:t>
            </w:r>
          </w:p>
          <w:p w:rsidR="007F4D2C" w:rsidRPr="00625725" w:rsidRDefault="007F4D2C" w:rsidP="008E7309">
            <w:pPr>
              <w:spacing w:before="480"/>
              <w:rPr>
                <w:rFonts w:cstheme="minorHAnsi"/>
              </w:rPr>
            </w:pPr>
            <w:r w:rsidRPr="00625725">
              <w:rPr>
                <w:rFonts w:cstheme="minorHAnsi"/>
              </w:rPr>
              <w:t>Until completion of the project + 1 year</w:t>
            </w:r>
          </w:p>
        </w:tc>
      </w:tr>
      <w:tr w:rsidR="007F4D2C" w:rsidRPr="00625725" w:rsidTr="008E7309">
        <w:trPr>
          <w:gridAfter w:val="1"/>
          <w:wAfter w:w="5310" w:type="dxa"/>
        </w:trPr>
        <w:tc>
          <w:tcPr>
            <w:tcW w:w="5935" w:type="dxa"/>
          </w:tcPr>
          <w:p w:rsidR="007F4D2C" w:rsidRPr="00625725" w:rsidRDefault="007F4D2C" w:rsidP="008E7309">
            <w:pPr>
              <w:ind w:left="337"/>
              <w:rPr>
                <w:rFonts w:cstheme="minorHAnsi"/>
                <w:b/>
              </w:rPr>
            </w:pPr>
          </w:p>
          <w:p w:rsidR="007F4D2C" w:rsidRPr="00625725" w:rsidRDefault="007F4D2C" w:rsidP="008E7309">
            <w:pPr>
              <w:ind w:left="337"/>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FINANCIAL</w:t>
            </w:r>
          </w:p>
        </w:tc>
      </w:tr>
      <w:tr w:rsidR="007F4D2C" w:rsidRPr="00625725" w:rsidTr="008E7309">
        <w:tc>
          <w:tcPr>
            <w:tcW w:w="5935" w:type="dxa"/>
          </w:tcPr>
          <w:p w:rsidR="007F4D2C" w:rsidRPr="00625725" w:rsidRDefault="007F4D2C" w:rsidP="008E7309">
            <w:pPr>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Accounts Payable and other payments</w:t>
            </w:r>
          </w:p>
          <w:p w:rsidR="007F4D2C" w:rsidRPr="00625725" w:rsidRDefault="007F4D2C" w:rsidP="007F4D2C">
            <w:pPr>
              <w:numPr>
                <w:ilvl w:val="0"/>
                <w:numId w:val="25"/>
              </w:numPr>
              <w:spacing w:after="0" w:line="240" w:lineRule="auto"/>
              <w:contextualSpacing/>
              <w:rPr>
                <w:rFonts w:cstheme="minorHAnsi"/>
              </w:rPr>
            </w:pPr>
            <w:r w:rsidRPr="00625725">
              <w:rPr>
                <w:rFonts w:cstheme="minorHAnsi"/>
              </w:rPr>
              <w:t>Daily activity reports, invoice lists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Daily control statements, batch control reports, daily distribution summary</w:t>
            </w: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Monthly distribution reports, corrected general ledger summary reports</w:t>
            </w: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Invoices, accumulated data for payment of invoices and necessary related documents</w:t>
            </w:r>
          </w:p>
          <w:p w:rsidR="007F4D2C" w:rsidRPr="00625725" w:rsidRDefault="007F4D2C" w:rsidP="007F4D2C">
            <w:pPr>
              <w:numPr>
                <w:ilvl w:val="0"/>
                <w:numId w:val="25"/>
              </w:numPr>
              <w:spacing w:after="0" w:line="240" w:lineRule="auto"/>
              <w:ind w:left="1152" w:hanging="270"/>
              <w:contextualSpacing/>
              <w:rPr>
                <w:rFonts w:cstheme="minorHAnsi"/>
              </w:rPr>
            </w:pPr>
            <w:r w:rsidRPr="00625725">
              <w:rPr>
                <w:rFonts w:cstheme="minorHAnsi"/>
              </w:rPr>
              <w:t>Payment reports</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Semiannual payment reports</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Daily, bimonthly and monthly reports</w:t>
            </w:r>
          </w:p>
        </w:tc>
        <w:tc>
          <w:tcPr>
            <w:tcW w:w="5310" w:type="dxa"/>
          </w:tcPr>
          <w:p w:rsidR="007F4D2C" w:rsidRPr="00625725" w:rsidRDefault="007F4D2C" w:rsidP="008E7309">
            <w:pPr>
              <w:rPr>
                <w:rFonts w:cstheme="minorHAnsi"/>
              </w:rPr>
            </w:pPr>
          </w:p>
          <w:p w:rsidR="007F4D2C" w:rsidRPr="00625725" w:rsidRDefault="007F4D2C" w:rsidP="008E7309">
            <w:pPr>
              <w:spacing w:before="480"/>
              <w:rPr>
                <w:rFonts w:cstheme="minorHAnsi"/>
              </w:rPr>
            </w:pPr>
            <w:r w:rsidRPr="00625725">
              <w:rPr>
                <w:rFonts w:cstheme="minorHAnsi"/>
              </w:rPr>
              <w:t xml:space="preserve">Year originated + </w:t>
            </w:r>
            <w:r w:rsidR="007E1236">
              <w:rPr>
                <w:rFonts w:cstheme="minorHAnsi"/>
              </w:rPr>
              <w:t>7</w:t>
            </w:r>
            <w:r w:rsidRPr="00625725">
              <w:rPr>
                <w:rFonts w:cstheme="minorHAnsi"/>
              </w:rPr>
              <w:t xml:space="preserve"> and after audit</w:t>
            </w:r>
          </w:p>
          <w:p w:rsidR="007F4D2C" w:rsidRPr="00625725" w:rsidRDefault="007F4D2C" w:rsidP="008E7309">
            <w:pPr>
              <w:rPr>
                <w:rFonts w:cstheme="minorHAnsi"/>
              </w:rPr>
            </w:pPr>
            <w:r w:rsidRPr="00625725">
              <w:rPr>
                <w:rFonts w:cstheme="minorHAnsi"/>
              </w:rPr>
              <w:t>Year originated + 1</w:t>
            </w:r>
          </w:p>
          <w:p w:rsidR="007F4D2C" w:rsidRPr="00625725" w:rsidRDefault="007F4D2C" w:rsidP="008E7309">
            <w:pPr>
              <w:spacing w:before="240"/>
              <w:rPr>
                <w:rFonts w:cstheme="minorHAnsi"/>
              </w:rPr>
            </w:pPr>
            <w:r w:rsidRPr="00625725">
              <w:rPr>
                <w:rFonts w:cstheme="minorHAnsi"/>
              </w:rPr>
              <w:t>Year originated + 6 and after audit</w:t>
            </w:r>
          </w:p>
          <w:p w:rsidR="007F4D2C" w:rsidRPr="00625725" w:rsidRDefault="007F4D2C" w:rsidP="008E7309">
            <w:pPr>
              <w:spacing w:before="360"/>
              <w:rPr>
                <w:rFonts w:cstheme="minorHAnsi"/>
              </w:rPr>
            </w:pPr>
            <w:r w:rsidRPr="00625725">
              <w:rPr>
                <w:rFonts w:cstheme="minorHAnsi"/>
              </w:rPr>
              <w:t xml:space="preserve">Year originated + </w:t>
            </w:r>
            <w:r w:rsidR="007E1236">
              <w:rPr>
                <w:rFonts w:cstheme="minorHAnsi"/>
              </w:rPr>
              <w:t>7</w:t>
            </w:r>
            <w:r w:rsidRPr="00625725">
              <w:rPr>
                <w:rFonts w:cstheme="minorHAnsi"/>
              </w:rPr>
              <w:t xml:space="preserve"> and after audit</w:t>
            </w:r>
            <w:r w:rsidRPr="00625725">
              <w:rPr>
                <w:rFonts w:cstheme="minorHAnsi"/>
              </w:rPr>
              <w:br/>
            </w:r>
          </w:p>
          <w:p w:rsidR="007F4D2C" w:rsidRPr="00625725" w:rsidRDefault="007F4D2C" w:rsidP="008E7309">
            <w:pPr>
              <w:rPr>
                <w:rFonts w:cstheme="minorHAnsi"/>
              </w:rPr>
            </w:pPr>
            <w:r w:rsidRPr="00625725">
              <w:rPr>
                <w:rFonts w:cstheme="minorHAnsi"/>
              </w:rPr>
              <w:t>Year originated and after audit</w:t>
            </w:r>
          </w:p>
          <w:p w:rsidR="007F4D2C" w:rsidRPr="00625725" w:rsidRDefault="007F4D2C" w:rsidP="008E7309">
            <w:pPr>
              <w:spacing w:before="240"/>
              <w:rPr>
                <w:rFonts w:cstheme="minorHAnsi"/>
              </w:rPr>
            </w:pPr>
            <w:r w:rsidRPr="00625725">
              <w:rPr>
                <w:rFonts w:cstheme="minorHAnsi"/>
              </w:rPr>
              <w:t>While useful</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8E7309">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Accounts Receivable and other receipts</w:t>
            </w:r>
          </w:p>
          <w:p w:rsidR="007F4D2C" w:rsidRPr="00625725" w:rsidRDefault="007F4D2C" w:rsidP="007F4D2C">
            <w:pPr>
              <w:numPr>
                <w:ilvl w:val="0"/>
                <w:numId w:val="26"/>
              </w:numPr>
              <w:spacing w:after="0" w:line="240" w:lineRule="auto"/>
              <w:contextualSpacing/>
              <w:rPr>
                <w:rFonts w:cstheme="minorHAnsi"/>
              </w:rPr>
            </w:pPr>
            <w:r w:rsidRPr="00625725">
              <w:rPr>
                <w:rFonts w:cstheme="minorHAnsi"/>
              </w:rPr>
              <w:t>Cash receipt documents, check Photostats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Cash receipts ledger</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Petty Cash records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Customer history records – any form</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Registers – cash, control report, invoice, journal, split cash, washout</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26"/>
              </w:numPr>
              <w:spacing w:after="0" w:line="240" w:lineRule="auto"/>
              <w:ind w:left="1152" w:hanging="270"/>
              <w:contextualSpacing/>
              <w:rPr>
                <w:rFonts w:cstheme="minorHAnsi"/>
              </w:rPr>
            </w:pPr>
            <w:r w:rsidRPr="00625725">
              <w:rPr>
                <w:rFonts w:cstheme="minorHAnsi"/>
              </w:rPr>
              <w:t>Trial balances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spacing w:before="360"/>
              <w:rPr>
                <w:rFonts w:cstheme="minorHAnsi"/>
              </w:rPr>
            </w:pPr>
            <w:r w:rsidRPr="00625725">
              <w:rPr>
                <w:rFonts w:cstheme="minorHAnsi"/>
              </w:rPr>
              <w:t>Year originated + 3 and after audit</w:t>
            </w:r>
          </w:p>
          <w:p w:rsidR="007F4D2C" w:rsidRPr="00625725" w:rsidRDefault="007F4D2C" w:rsidP="008E7309">
            <w:pPr>
              <w:spacing w:before="360"/>
              <w:rPr>
                <w:rFonts w:cstheme="minorHAnsi"/>
              </w:rPr>
            </w:pPr>
            <w:r w:rsidRPr="00625725">
              <w:rPr>
                <w:rFonts w:cstheme="minorHAnsi"/>
              </w:rPr>
              <w:t>Year originated + 6 and after audit</w:t>
            </w:r>
          </w:p>
          <w:p w:rsidR="007F4D2C" w:rsidRPr="00625725" w:rsidRDefault="007F4D2C" w:rsidP="008E7309">
            <w:pPr>
              <w:rPr>
                <w:rFonts w:cstheme="minorHAnsi"/>
              </w:rPr>
            </w:pPr>
            <w:r w:rsidRPr="00625725">
              <w:rPr>
                <w:rFonts w:cstheme="minorHAnsi"/>
              </w:rPr>
              <w:t>Year originated + 6 and after audit</w:t>
            </w:r>
          </w:p>
          <w:p w:rsidR="007F4D2C" w:rsidRPr="00625725" w:rsidRDefault="007F4D2C" w:rsidP="008E7309">
            <w:pPr>
              <w:spacing w:before="240"/>
              <w:rPr>
                <w:rFonts w:cstheme="minorHAnsi"/>
              </w:rPr>
            </w:pPr>
            <w:r w:rsidRPr="00625725">
              <w:rPr>
                <w:rFonts w:cstheme="minorHAnsi"/>
              </w:rPr>
              <w:t>Year originated + 6 and after audit</w:t>
            </w:r>
          </w:p>
          <w:p w:rsidR="007F4D2C" w:rsidRPr="00625725" w:rsidRDefault="007F4D2C" w:rsidP="008E7309">
            <w:pPr>
              <w:spacing w:before="360"/>
              <w:rPr>
                <w:rFonts w:cstheme="minorHAnsi"/>
              </w:rPr>
            </w:pPr>
            <w:r w:rsidRPr="00625725">
              <w:rPr>
                <w:rFonts w:cstheme="minorHAnsi"/>
              </w:rPr>
              <w:t>Year originated + 6 and after audit</w:t>
            </w:r>
          </w:p>
          <w:p w:rsidR="007F4D2C" w:rsidRPr="00625725" w:rsidRDefault="007F4D2C" w:rsidP="008E7309">
            <w:pPr>
              <w:spacing w:before="480"/>
              <w:rPr>
                <w:rFonts w:cstheme="minorHAnsi"/>
              </w:rPr>
            </w:pPr>
            <w:r w:rsidRPr="00625725">
              <w:rPr>
                <w:rFonts w:cstheme="minorHAnsi"/>
              </w:rPr>
              <w:t>Year originated + 6 and after audit</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Audit</w:t>
            </w:r>
          </w:p>
          <w:p w:rsidR="007F4D2C" w:rsidRPr="00625725" w:rsidRDefault="007F4D2C" w:rsidP="007F4D2C">
            <w:pPr>
              <w:numPr>
                <w:ilvl w:val="0"/>
                <w:numId w:val="27"/>
              </w:numPr>
              <w:spacing w:after="0" w:line="240" w:lineRule="auto"/>
              <w:contextualSpacing/>
              <w:rPr>
                <w:rFonts w:cstheme="minorHAnsi"/>
              </w:rPr>
            </w:pPr>
            <w:r w:rsidRPr="00625725">
              <w:rPr>
                <w:rFonts w:cstheme="minorHAnsi"/>
              </w:rPr>
              <w:t>External audit reports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7"/>
              </w:numPr>
              <w:spacing w:after="0" w:line="240" w:lineRule="auto"/>
              <w:ind w:left="1152" w:hanging="270"/>
              <w:contextualSpacing/>
              <w:rPr>
                <w:rFonts w:cstheme="minorHAnsi"/>
              </w:rPr>
            </w:pPr>
            <w:r w:rsidRPr="00625725">
              <w:rPr>
                <w:rFonts w:cstheme="minorHAnsi"/>
              </w:rPr>
              <w:t>Internal audit reports</w:t>
            </w:r>
          </w:p>
          <w:p w:rsidR="007F4D2C" w:rsidRPr="00625725" w:rsidRDefault="007F4D2C" w:rsidP="008E7309">
            <w:pPr>
              <w:rPr>
                <w:rFonts w:cstheme="minorHAnsi"/>
              </w:rPr>
            </w:pPr>
          </w:p>
        </w:tc>
        <w:tc>
          <w:tcPr>
            <w:tcW w:w="5310" w:type="dxa"/>
          </w:tcPr>
          <w:p w:rsidR="007F4D2C" w:rsidRPr="00625725" w:rsidRDefault="007F4D2C" w:rsidP="008E7309">
            <w:pPr>
              <w:rPr>
                <w:rFonts w:cstheme="minorHAnsi"/>
              </w:rPr>
            </w:pPr>
          </w:p>
          <w:p w:rsidR="007F4D2C" w:rsidRPr="00625725" w:rsidRDefault="007E1236" w:rsidP="008E7309">
            <w:pPr>
              <w:rPr>
                <w:rFonts w:cstheme="minorHAnsi"/>
              </w:rPr>
            </w:pPr>
            <w:r>
              <w:rPr>
                <w:rFonts w:cstheme="minorHAnsi"/>
              </w:rPr>
              <w:t xml:space="preserve"> Permanent </w:t>
            </w:r>
          </w:p>
        </w:tc>
      </w:tr>
      <w:tr w:rsidR="007F4D2C" w:rsidRPr="00625725" w:rsidTr="008E7309">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Banking</w:t>
            </w:r>
          </w:p>
          <w:p w:rsidR="007F4D2C" w:rsidRPr="00625725" w:rsidRDefault="007F4D2C" w:rsidP="007F4D2C">
            <w:pPr>
              <w:numPr>
                <w:ilvl w:val="0"/>
                <w:numId w:val="28"/>
              </w:numPr>
              <w:spacing w:after="0" w:line="240" w:lineRule="auto"/>
              <w:contextualSpacing/>
              <w:rPr>
                <w:rFonts w:cstheme="minorHAnsi"/>
              </w:rPr>
            </w:pPr>
            <w:r w:rsidRPr="00625725">
              <w:rPr>
                <w:rFonts w:cstheme="minorHAnsi"/>
              </w:rPr>
              <w:t>Bank account statements and reconciliations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8"/>
              </w:numPr>
              <w:spacing w:after="0" w:line="240" w:lineRule="auto"/>
              <w:ind w:left="1152" w:hanging="270"/>
              <w:contextualSpacing/>
              <w:rPr>
                <w:rFonts w:cstheme="minorHAnsi"/>
              </w:rPr>
            </w:pPr>
            <w:r w:rsidRPr="00625725">
              <w:rPr>
                <w:rFonts w:cstheme="minorHAnsi"/>
              </w:rPr>
              <w:t>Bank Resolutions-Board Minutes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28"/>
              </w:numPr>
              <w:spacing w:after="0" w:line="240" w:lineRule="auto"/>
              <w:ind w:left="1152" w:hanging="270"/>
              <w:contextualSpacing/>
              <w:rPr>
                <w:rFonts w:cstheme="minorHAnsi"/>
              </w:rPr>
            </w:pPr>
            <w:r w:rsidRPr="00625725">
              <w:rPr>
                <w:rFonts w:cstheme="minorHAnsi"/>
              </w:rPr>
              <w:t>Depository receipts</w:t>
            </w:r>
          </w:p>
        </w:tc>
        <w:tc>
          <w:tcPr>
            <w:tcW w:w="5310" w:type="dxa"/>
          </w:tcPr>
          <w:p w:rsidR="007F4D2C" w:rsidRPr="00625725" w:rsidRDefault="007F4D2C" w:rsidP="008E7309">
            <w:pPr>
              <w:spacing w:before="240"/>
              <w:rPr>
                <w:rFonts w:cstheme="minorHAnsi"/>
              </w:rPr>
            </w:pPr>
            <w:r w:rsidRPr="00625725">
              <w:rPr>
                <w:rFonts w:cstheme="minorHAnsi"/>
              </w:rPr>
              <w:t>Year originated + 6 and after audit</w:t>
            </w:r>
          </w:p>
          <w:p w:rsidR="007F4D2C" w:rsidRPr="00625725" w:rsidRDefault="007F4D2C" w:rsidP="008E7309">
            <w:pPr>
              <w:spacing w:before="240"/>
              <w:rPr>
                <w:rFonts w:cstheme="minorHAnsi"/>
              </w:rPr>
            </w:pPr>
            <w:r w:rsidRPr="00625725">
              <w:rPr>
                <w:rFonts w:cstheme="minorHAnsi"/>
              </w:rPr>
              <w:t>Until resolution is revoked</w:t>
            </w:r>
          </w:p>
          <w:p w:rsidR="007F4D2C" w:rsidRPr="00625725" w:rsidRDefault="007F4D2C" w:rsidP="008E7309">
            <w:pPr>
              <w:spacing w:before="240"/>
              <w:rPr>
                <w:rFonts w:cstheme="minorHAnsi"/>
              </w:rPr>
            </w:pPr>
            <w:r w:rsidRPr="00625725">
              <w:rPr>
                <w:rFonts w:cstheme="minorHAnsi"/>
              </w:rPr>
              <w:t>Year originated + 3</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Billing</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Year originated + 1</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Budget</w:t>
            </w:r>
          </w:p>
        </w:tc>
        <w:tc>
          <w:tcPr>
            <w:tcW w:w="5310" w:type="dxa"/>
          </w:tcPr>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7F4D2C">
            <w:pPr>
              <w:numPr>
                <w:ilvl w:val="0"/>
                <w:numId w:val="29"/>
              </w:numPr>
              <w:spacing w:after="0" w:line="240" w:lineRule="auto"/>
              <w:contextualSpacing/>
              <w:rPr>
                <w:rFonts w:cstheme="minorHAnsi"/>
              </w:rPr>
            </w:pPr>
            <w:r w:rsidRPr="00625725">
              <w:rPr>
                <w:rFonts w:cstheme="minorHAnsi"/>
              </w:rPr>
              <w:t>Actual versus budget financial reviews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29"/>
              </w:numPr>
              <w:spacing w:after="0" w:line="240" w:lineRule="auto"/>
              <w:ind w:left="1152" w:hanging="270"/>
              <w:contextualSpacing/>
              <w:rPr>
                <w:rFonts w:cstheme="minorHAnsi"/>
              </w:rPr>
            </w:pPr>
            <w:r w:rsidRPr="00625725">
              <w:rPr>
                <w:rFonts w:cstheme="minorHAnsi"/>
              </w:rPr>
              <w:t>Actual versus budget reports for expenses</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Monthly</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Year end</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 and excerpts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29"/>
              </w:numPr>
              <w:spacing w:after="0" w:line="240" w:lineRule="auto"/>
              <w:ind w:left="1152" w:hanging="270"/>
              <w:contextualSpacing/>
              <w:rPr>
                <w:rFonts w:cstheme="minorHAnsi"/>
              </w:rPr>
            </w:pPr>
            <w:r w:rsidRPr="00625725">
              <w:rPr>
                <w:rFonts w:cstheme="minorHAnsi"/>
              </w:rPr>
              <w:t>Budget documents</w:t>
            </w:r>
          </w:p>
          <w:p w:rsidR="007F4D2C" w:rsidRPr="00625725" w:rsidRDefault="007F4D2C" w:rsidP="008E7309">
            <w:pPr>
              <w:spacing w:after="0" w:line="240" w:lineRule="auto"/>
              <w:contextualSpacing/>
              <w:rPr>
                <w:rFonts w:cstheme="minorHAnsi"/>
              </w:rPr>
            </w:pPr>
          </w:p>
          <w:p w:rsidR="007F4D2C" w:rsidRPr="00625725" w:rsidRDefault="007F4D2C" w:rsidP="008E7309">
            <w:pPr>
              <w:spacing w:after="0" w:line="240" w:lineRule="auto"/>
              <w:contextualSpacing/>
              <w:rPr>
                <w:rFonts w:cstheme="minorHAnsi"/>
              </w:rPr>
            </w:pPr>
          </w:p>
          <w:p w:rsidR="007F4D2C" w:rsidRPr="00625725" w:rsidRDefault="007F4D2C" w:rsidP="007F4D2C">
            <w:pPr>
              <w:pStyle w:val="ListParagraph"/>
              <w:numPr>
                <w:ilvl w:val="0"/>
                <w:numId w:val="19"/>
              </w:numPr>
              <w:spacing w:after="0" w:line="240" w:lineRule="auto"/>
              <w:ind w:left="702"/>
              <w:rPr>
                <w:rFonts w:cstheme="minorHAnsi"/>
              </w:rPr>
            </w:pPr>
            <w:r w:rsidRPr="00625725">
              <w:rPr>
                <w:rFonts w:cstheme="minorHAnsi"/>
              </w:rPr>
              <w:lastRenderedPageBreak/>
              <w:t>Corporate Insurance Agreement</w:t>
            </w:r>
          </w:p>
        </w:tc>
        <w:tc>
          <w:tcPr>
            <w:tcW w:w="5310" w:type="dxa"/>
          </w:tcPr>
          <w:p w:rsidR="007F4D2C" w:rsidRPr="00625725" w:rsidRDefault="007F4D2C" w:rsidP="008E7309">
            <w:pPr>
              <w:rPr>
                <w:rFonts w:cstheme="minorHAnsi"/>
              </w:rPr>
            </w:pPr>
            <w:r w:rsidRPr="00625725">
              <w:rPr>
                <w:rFonts w:cstheme="minorHAnsi"/>
              </w:rPr>
              <w:lastRenderedPageBreak/>
              <w:t>Year originated + 5</w:t>
            </w:r>
          </w:p>
          <w:p w:rsidR="007F4D2C" w:rsidRPr="00625725" w:rsidRDefault="007F4D2C" w:rsidP="008E7309">
            <w:pPr>
              <w:spacing w:before="480"/>
              <w:rPr>
                <w:rFonts w:cstheme="minorHAnsi"/>
              </w:rPr>
            </w:pPr>
            <w:r w:rsidRPr="00625725">
              <w:rPr>
                <w:rFonts w:cstheme="minorHAnsi"/>
              </w:rPr>
              <w:t>Year originated + 1</w:t>
            </w:r>
          </w:p>
          <w:p w:rsidR="007F4D2C" w:rsidRPr="00625725" w:rsidRDefault="007F4D2C" w:rsidP="008E7309">
            <w:pPr>
              <w:spacing w:before="360"/>
              <w:rPr>
                <w:rFonts w:cstheme="minorHAnsi"/>
              </w:rPr>
            </w:pPr>
            <w:r w:rsidRPr="00625725">
              <w:rPr>
                <w:rFonts w:cstheme="minorHAnsi"/>
              </w:rPr>
              <w:t>Year originated + 10</w:t>
            </w:r>
          </w:p>
          <w:p w:rsidR="007F4D2C" w:rsidRPr="00625725" w:rsidRDefault="007F4D2C" w:rsidP="008E7309">
            <w:pPr>
              <w:rPr>
                <w:rFonts w:cstheme="minorHAnsi"/>
              </w:rPr>
            </w:pPr>
            <w:r w:rsidRPr="00625725">
              <w:rPr>
                <w:rFonts w:cstheme="minorHAnsi"/>
              </w:rPr>
              <w:t>While useful</w:t>
            </w:r>
          </w:p>
          <w:p w:rsidR="007F4D2C" w:rsidRPr="00625725" w:rsidRDefault="007F4D2C" w:rsidP="008E7309">
            <w:pPr>
              <w:spacing w:before="360"/>
              <w:rPr>
                <w:rFonts w:cstheme="minorHAnsi"/>
              </w:rPr>
            </w:pPr>
            <w:r w:rsidRPr="00625725">
              <w:rPr>
                <w:rFonts w:cstheme="minorHAnsi"/>
              </w:rPr>
              <w:t>Year originated + 10</w:t>
            </w:r>
          </w:p>
          <w:p w:rsidR="007F4D2C" w:rsidRPr="00625725" w:rsidRDefault="007F4D2C" w:rsidP="008E7309">
            <w:pPr>
              <w:spacing w:before="120"/>
              <w:rPr>
                <w:rFonts w:cstheme="minorHAnsi"/>
              </w:rPr>
            </w:pPr>
            <w:r w:rsidRPr="00625725">
              <w:rPr>
                <w:rFonts w:cstheme="minorHAnsi"/>
              </w:rPr>
              <w:lastRenderedPageBreak/>
              <w:t>Permanent</w:t>
            </w:r>
          </w:p>
        </w:tc>
      </w:tr>
      <w:tr w:rsidR="007F4D2C" w:rsidRPr="00625725" w:rsidTr="008E7309">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lastRenderedPageBreak/>
              <w:t>Company ledger, financial statements and reports of finances:</w:t>
            </w:r>
          </w:p>
          <w:p w:rsidR="007F4D2C" w:rsidRPr="00625725" w:rsidRDefault="007F4D2C" w:rsidP="007F4D2C">
            <w:pPr>
              <w:numPr>
                <w:ilvl w:val="0"/>
                <w:numId w:val="30"/>
              </w:numPr>
              <w:spacing w:after="0" w:line="240" w:lineRule="auto"/>
              <w:contextualSpacing/>
              <w:rPr>
                <w:rFonts w:cstheme="minorHAnsi"/>
              </w:rPr>
            </w:pPr>
            <w:r w:rsidRPr="00625725">
              <w:rPr>
                <w:rFonts w:cstheme="minorHAnsi"/>
              </w:rPr>
              <w:t>Financial Statement-documents that report the financial circumstances of USB</w:t>
            </w: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Company copy and essential work papers</w:t>
            </w: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Board minutes</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1"/>
                <w:numId w:val="2"/>
              </w:numPr>
              <w:spacing w:after="0" w:line="240" w:lineRule="auto"/>
              <w:contextualSpacing/>
              <w:rPr>
                <w:rFonts w:cstheme="minorHAnsi"/>
              </w:rPr>
            </w:pPr>
            <w:r w:rsidRPr="00625725">
              <w:rPr>
                <w:rFonts w:cstheme="minorHAnsi"/>
              </w:rPr>
              <w:t>Other copies</w:t>
            </w:r>
          </w:p>
          <w:p w:rsidR="007F4D2C" w:rsidRPr="00625725" w:rsidRDefault="007F4D2C" w:rsidP="008E7309">
            <w:pPr>
              <w:pStyle w:val="ListParagraph"/>
              <w:rPr>
                <w:rFonts w:cstheme="minorHAnsi"/>
              </w:rPr>
            </w:pPr>
          </w:p>
          <w:p w:rsidR="007F4D2C" w:rsidRPr="00625725" w:rsidRDefault="007F4D2C" w:rsidP="008E7309">
            <w:pPr>
              <w:spacing w:after="0" w:line="240" w:lineRule="auto"/>
              <w:ind w:left="1710"/>
              <w:contextualSpacing/>
              <w:rPr>
                <w:rFonts w:cstheme="minorHAnsi"/>
              </w:rPr>
            </w:pPr>
          </w:p>
          <w:p w:rsidR="007F4D2C" w:rsidRPr="00625725" w:rsidRDefault="007F4D2C" w:rsidP="007F4D2C">
            <w:pPr>
              <w:numPr>
                <w:ilvl w:val="0"/>
                <w:numId w:val="30"/>
              </w:numPr>
              <w:spacing w:after="0" w:line="240" w:lineRule="auto"/>
              <w:ind w:left="1152" w:hanging="270"/>
              <w:contextualSpacing/>
              <w:rPr>
                <w:rFonts w:cstheme="minorHAnsi"/>
              </w:rPr>
            </w:pPr>
            <w:r w:rsidRPr="00625725">
              <w:rPr>
                <w:rFonts w:cstheme="minorHAnsi"/>
              </w:rPr>
              <w:t>General ledgers</w:t>
            </w:r>
          </w:p>
          <w:p w:rsidR="007F4D2C" w:rsidRPr="00625725" w:rsidRDefault="007F4D2C" w:rsidP="008E7309">
            <w:pPr>
              <w:spacing w:after="0" w:line="240" w:lineRule="auto"/>
              <w:ind w:left="1152"/>
              <w:contextualSpacing/>
              <w:rPr>
                <w:rFonts w:cstheme="minorHAnsi"/>
              </w:rPr>
            </w:pPr>
          </w:p>
          <w:p w:rsidR="007F4D2C" w:rsidRPr="00625725" w:rsidRDefault="007F4D2C" w:rsidP="007F4D2C">
            <w:pPr>
              <w:numPr>
                <w:ilvl w:val="0"/>
                <w:numId w:val="30"/>
              </w:numPr>
              <w:spacing w:after="0" w:line="240" w:lineRule="auto"/>
              <w:ind w:left="1152" w:hanging="270"/>
              <w:contextualSpacing/>
              <w:rPr>
                <w:rFonts w:cstheme="minorHAnsi"/>
              </w:rPr>
            </w:pPr>
            <w:r w:rsidRPr="00625725">
              <w:rPr>
                <w:rFonts w:cstheme="minorHAnsi"/>
              </w:rPr>
              <w:t>Journal entries</w:t>
            </w:r>
          </w:p>
        </w:tc>
        <w:tc>
          <w:tcPr>
            <w:tcW w:w="5310" w:type="dxa"/>
          </w:tcPr>
          <w:p w:rsidR="007F4D2C" w:rsidRPr="00625725" w:rsidRDefault="007F4D2C" w:rsidP="008E7309">
            <w:pPr>
              <w:spacing w:before="480"/>
              <w:rPr>
                <w:rFonts w:cstheme="minorHAnsi"/>
              </w:rPr>
            </w:pPr>
          </w:p>
          <w:p w:rsidR="007F4D2C" w:rsidRPr="00625725" w:rsidRDefault="007F4D2C" w:rsidP="008E7309">
            <w:pPr>
              <w:spacing w:before="360"/>
              <w:rPr>
                <w:rFonts w:cstheme="minorHAnsi"/>
              </w:rPr>
            </w:pPr>
            <w:r w:rsidRPr="00625725">
              <w:rPr>
                <w:rFonts w:cstheme="minorHAnsi"/>
              </w:rPr>
              <w:t>Year originated + 25</w:t>
            </w:r>
          </w:p>
          <w:p w:rsidR="007F4D2C" w:rsidRPr="00625725" w:rsidRDefault="007F4D2C" w:rsidP="008E7309">
            <w:pPr>
              <w:spacing w:before="240"/>
              <w:rPr>
                <w:rFonts w:cstheme="minorHAnsi"/>
              </w:rPr>
            </w:pPr>
            <w:r w:rsidRPr="00625725">
              <w:rPr>
                <w:rFonts w:cstheme="minorHAnsi"/>
              </w:rPr>
              <w:t>Permanent</w:t>
            </w:r>
          </w:p>
          <w:p w:rsidR="007F4D2C" w:rsidRPr="00625725" w:rsidRDefault="007F4D2C" w:rsidP="008E7309">
            <w:pPr>
              <w:spacing w:before="240"/>
              <w:rPr>
                <w:rFonts w:cstheme="minorHAnsi"/>
              </w:rPr>
            </w:pPr>
            <w:r w:rsidRPr="00625725">
              <w:rPr>
                <w:rFonts w:cstheme="minorHAnsi"/>
              </w:rPr>
              <w:t>While useful</w:t>
            </w: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Year originated + 25</w:t>
            </w:r>
          </w:p>
          <w:p w:rsidR="007F4D2C" w:rsidRPr="00625725" w:rsidRDefault="007F4D2C" w:rsidP="008E7309">
            <w:pPr>
              <w:spacing w:before="240"/>
              <w:rPr>
                <w:rFonts w:cstheme="minorHAnsi"/>
              </w:rPr>
            </w:pPr>
            <w:r w:rsidRPr="00625725">
              <w:rPr>
                <w:rFonts w:cstheme="minorHAnsi"/>
              </w:rPr>
              <w:t>Year originated + 10 and after audit</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Expense reports and travel statements of personnel</w:t>
            </w:r>
          </w:p>
          <w:p w:rsidR="007F4D2C" w:rsidRPr="00625725" w:rsidRDefault="007F4D2C" w:rsidP="008E7309">
            <w:pPr>
              <w:rPr>
                <w:rFonts w:cstheme="minorHAnsi"/>
              </w:rPr>
            </w:pP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Year originated + 4 and after audit</w:t>
            </w:r>
          </w:p>
        </w:tc>
      </w:tr>
      <w:tr w:rsidR="007F4D2C" w:rsidRPr="00625725" w:rsidTr="008E7309">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Individual authorizations for expenditures</w:t>
            </w:r>
          </w:p>
          <w:p w:rsidR="007F4D2C" w:rsidRPr="00625725" w:rsidRDefault="007F4D2C" w:rsidP="008E7309">
            <w:pPr>
              <w:rPr>
                <w:rFonts w:cstheme="minorHAnsi"/>
              </w:rPr>
            </w:pPr>
          </w:p>
        </w:tc>
        <w:tc>
          <w:tcPr>
            <w:tcW w:w="5310" w:type="dxa"/>
          </w:tcPr>
          <w:p w:rsidR="007F4D2C" w:rsidRPr="00625725" w:rsidRDefault="007F4D2C" w:rsidP="008E7309">
            <w:pPr>
              <w:rPr>
                <w:rFonts w:cstheme="minorHAnsi"/>
              </w:rPr>
            </w:pPr>
            <w:r w:rsidRPr="00625725">
              <w:rPr>
                <w:rFonts w:cstheme="minorHAnsi"/>
              </w:rPr>
              <w:t>Until superseded + 5 years</w:t>
            </w:r>
          </w:p>
        </w:tc>
      </w:tr>
      <w:tr w:rsidR="007F4D2C" w:rsidRPr="00625725" w:rsidTr="008E7309">
        <w:tc>
          <w:tcPr>
            <w:tcW w:w="5935" w:type="dxa"/>
          </w:tcPr>
          <w:p w:rsidR="007F4D2C" w:rsidRPr="00625725" w:rsidRDefault="007F4D2C" w:rsidP="007F4D2C">
            <w:pPr>
              <w:numPr>
                <w:ilvl w:val="0"/>
                <w:numId w:val="19"/>
              </w:numPr>
              <w:spacing w:after="0" w:line="240" w:lineRule="auto"/>
              <w:ind w:left="702"/>
              <w:contextualSpacing/>
              <w:rPr>
                <w:rFonts w:cstheme="minorHAnsi"/>
              </w:rPr>
            </w:pPr>
            <w:r w:rsidRPr="00625725">
              <w:rPr>
                <w:rFonts w:cstheme="minorHAnsi"/>
              </w:rPr>
              <w:t>Royalty payments and receipts required by contracts, agreements, etc.</w:t>
            </w:r>
          </w:p>
        </w:tc>
        <w:tc>
          <w:tcPr>
            <w:tcW w:w="5310" w:type="dxa"/>
          </w:tcPr>
          <w:p w:rsidR="007F4D2C" w:rsidRPr="00625725" w:rsidRDefault="007F4D2C" w:rsidP="008E7309">
            <w:pPr>
              <w:rPr>
                <w:rFonts w:cstheme="minorHAnsi"/>
              </w:rPr>
            </w:pPr>
            <w:r w:rsidRPr="00625725">
              <w:rPr>
                <w:rFonts w:cstheme="minorHAnsi"/>
              </w:rPr>
              <w:t>Until 6 years beyond expiration of agreement and after audit</w:t>
            </w:r>
          </w:p>
        </w:tc>
      </w:tr>
      <w:tr w:rsidR="007F4D2C" w:rsidRPr="00625725" w:rsidTr="008E7309">
        <w:trPr>
          <w:gridAfter w:val="1"/>
          <w:wAfter w:w="5310" w:type="dxa"/>
        </w:trPr>
        <w:tc>
          <w:tcPr>
            <w:tcW w:w="5935" w:type="dxa"/>
          </w:tcPr>
          <w:p w:rsidR="007F4D2C" w:rsidRPr="00625725" w:rsidRDefault="007F4D2C" w:rsidP="008E7309">
            <w:pPr>
              <w:ind w:left="337"/>
              <w:rPr>
                <w:rFonts w:cstheme="minorHAnsi"/>
                <w:b/>
              </w:rPr>
            </w:pPr>
          </w:p>
          <w:p w:rsidR="007F4D2C" w:rsidRPr="00625725" w:rsidRDefault="007F4D2C" w:rsidP="008E7309">
            <w:pPr>
              <w:ind w:left="337"/>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EMPLOYMENT RECORDS</w:t>
            </w: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Application and resume</w:t>
            </w:r>
          </w:p>
          <w:p w:rsidR="007F4D2C" w:rsidRPr="00625725" w:rsidRDefault="007F4D2C" w:rsidP="007F4D2C">
            <w:pPr>
              <w:numPr>
                <w:ilvl w:val="0"/>
                <w:numId w:val="31"/>
              </w:numPr>
              <w:spacing w:after="0" w:line="240" w:lineRule="auto"/>
              <w:contextualSpacing/>
              <w:rPr>
                <w:rFonts w:cstheme="minorHAnsi"/>
              </w:rPr>
            </w:pPr>
            <w:r w:rsidRPr="00625725">
              <w:rPr>
                <w:rFonts w:cstheme="minorHAnsi"/>
              </w:rPr>
              <w:t>If hired</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31"/>
              </w:numPr>
              <w:spacing w:after="0" w:line="240" w:lineRule="auto"/>
              <w:ind w:left="1152" w:hanging="270"/>
              <w:contextualSpacing/>
              <w:rPr>
                <w:rFonts w:cstheme="minorHAnsi"/>
              </w:rPr>
            </w:pPr>
            <w:r w:rsidRPr="00625725">
              <w:rPr>
                <w:rFonts w:cstheme="minorHAnsi"/>
              </w:rPr>
              <w:t>If not hired</w:t>
            </w:r>
          </w:p>
          <w:p w:rsidR="007F4D2C" w:rsidRPr="00625725" w:rsidRDefault="007F4D2C" w:rsidP="008E7309">
            <w:pPr>
              <w:spacing w:after="0" w:line="240" w:lineRule="auto"/>
              <w:contextualSpacing/>
              <w:rPr>
                <w:rFonts w:cstheme="minorHAnsi"/>
              </w:rPr>
            </w:pPr>
          </w:p>
          <w:p w:rsidR="007F4D2C" w:rsidRPr="00625725" w:rsidRDefault="007F4D2C" w:rsidP="007F4D2C">
            <w:pPr>
              <w:numPr>
                <w:ilvl w:val="0"/>
                <w:numId w:val="31"/>
              </w:numPr>
              <w:spacing w:after="0" w:line="240" w:lineRule="auto"/>
              <w:ind w:left="1152" w:hanging="270"/>
              <w:contextualSpacing/>
              <w:rPr>
                <w:rFonts w:cstheme="minorHAnsi"/>
              </w:rPr>
            </w:pPr>
            <w:r w:rsidRPr="00625725">
              <w:rPr>
                <w:rFonts w:cstheme="minorHAnsi"/>
              </w:rPr>
              <w:t>If unsolicited</w:t>
            </w:r>
          </w:p>
          <w:p w:rsidR="007F4D2C" w:rsidRPr="00625725" w:rsidRDefault="007F4D2C" w:rsidP="008E7309">
            <w:pPr>
              <w:ind w:left="1152"/>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Disciplinary action</w:t>
            </w:r>
          </w:p>
          <w:p w:rsidR="007F4D2C" w:rsidRPr="00625725" w:rsidRDefault="007F4D2C" w:rsidP="008E7309">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Employment contracts</w:t>
            </w:r>
          </w:p>
          <w:p w:rsidR="007F4D2C" w:rsidRPr="00625725" w:rsidRDefault="007F4D2C" w:rsidP="008E7309">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Goals documents</w:t>
            </w:r>
          </w:p>
          <w:p w:rsidR="007F4D2C" w:rsidRPr="00625725" w:rsidRDefault="007F4D2C" w:rsidP="008E7309">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lastRenderedPageBreak/>
              <w:t>Performance, results reviews or appraisals</w:t>
            </w:r>
            <w:r w:rsidRPr="00625725">
              <w:rPr>
                <w:rFonts w:cstheme="minorHAnsi"/>
              </w:rPr>
              <w:br/>
            </w: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Training courses</w:t>
            </w:r>
          </w:p>
          <w:p w:rsidR="007F4D2C" w:rsidRPr="00625725" w:rsidRDefault="007F4D2C" w:rsidP="008E7309">
            <w:pPr>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Job descriptions and advertisements</w:t>
            </w:r>
          </w:p>
          <w:p w:rsidR="007F4D2C" w:rsidRPr="00625725" w:rsidRDefault="007F4D2C" w:rsidP="008E7309">
            <w:pPr>
              <w:ind w:left="702"/>
              <w:rPr>
                <w:rFonts w:cstheme="minorHAnsi"/>
              </w:rPr>
            </w:pPr>
          </w:p>
          <w:p w:rsidR="007F4D2C" w:rsidRPr="00625725" w:rsidRDefault="007F4D2C" w:rsidP="007F4D2C">
            <w:pPr>
              <w:numPr>
                <w:ilvl w:val="0"/>
                <w:numId w:val="5"/>
              </w:numPr>
              <w:spacing w:after="0" w:line="240" w:lineRule="auto"/>
              <w:ind w:left="702"/>
              <w:contextualSpacing/>
              <w:rPr>
                <w:rFonts w:cstheme="minorHAnsi"/>
              </w:rPr>
            </w:pPr>
            <w:r w:rsidRPr="00625725">
              <w:rPr>
                <w:rFonts w:cstheme="minorHAnsi"/>
              </w:rPr>
              <w:t>Salary-increase planning sheets</w:t>
            </w:r>
          </w:p>
        </w:tc>
        <w:tc>
          <w:tcPr>
            <w:tcW w:w="5310" w:type="dxa"/>
          </w:tcPr>
          <w:p w:rsidR="007F4D2C" w:rsidRPr="00625725" w:rsidRDefault="007F4D2C" w:rsidP="008E7309">
            <w:pPr>
              <w:rPr>
                <w:rFonts w:cstheme="minorHAnsi"/>
              </w:rPr>
            </w:pPr>
          </w:p>
          <w:p w:rsidR="007F4D2C" w:rsidRPr="00625725" w:rsidRDefault="007F4D2C" w:rsidP="008E7309">
            <w:pPr>
              <w:spacing w:before="480"/>
              <w:rPr>
                <w:rFonts w:cstheme="minorHAnsi"/>
              </w:rPr>
            </w:pPr>
            <w:r w:rsidRPr="00625725">
              <w:rPr>
                <w:rFonts w:cstheme="minorHAnsi"/>
              </w:rPr>
              <w:t>Duration of employment + 3 years</w:t>
            </w:r>
          </w:p>
          <w:p w:rsidR="007F4D2C" w:rsidRPr="00625725" w:rsidRDefault="007F4D2C" w:rsidP="008E7309">
            <w:pPr>
              <w:rPr>
                <w:rFonts w:cstheme="minorHAnsi"/>
              </w:rPr>
            </w:pPr>
            <w:r w:rsidRPr="00625725">
              <w:rPr>
                <w:rFonts w:cstheme="minorHAnsi"/>
              </w:rPr>
              <w:t>Year originated + 1</w:t>
            </w:r>
          </w:p>
          <w:p w:rsidR="007F4D2C" w:rsidRPr="00625725" w:rsidRDefault="007F4D2C" w:rsidP="008E7309">
            <w:pPr>
              <w:spacing w:before="240"/>
              <w:rPr>
                <w:rFonts w:cstheme="minorHAnsi"/>
              </w:rPr>
            </w:pPr>
            <w:r w:rsidRPr="00625725">
              <w:rPr>
                <w:rFonts w:cstheme="minorHAnsi"/>
              </w:rPr>
              <w:t>Return to sender or acknowledge it and then destroy it</w:t>
            </w:r>
          </w:p>
          <w:p w:rsidR="007F4D2C" w:rsidRPr="00625725" w:rsidRDefault="007F4D2C" w:rsidP="008E7309">
            <w:pPr>
              <w:spacing w:before="480"/>
              <w:rPr>
                <w:rFonts w:cstheme="minorHAnsi"/>
              </w:rPr>
            </w:pPr>
            <w:r w:rsidRPr="00625725">
              <w:rPr>
                <w:rFonts w:cstheme="minorHAnsi"/>
              </w:rPr>
              <w:t>Year originated + 1</w:t>
            </w:r>
          </w:p>
          <w:p w:rsidR="007F4D2C" w:rsidRPr="00625725" w:rsidRDefault="007F4D2C" w:rsidP="008E7309">
            <w:pPr>
              <w:spacing w:before="480"/>
              <w:rPr>
                <w:rFonts w:cstheme="minorHAnsi"/>
              </w:rPr>
            </w:pPr>
            <w:r w:rsidRPr="00625725">
              <w:rPr>
                <w:rFonts w:cstheme="minorHAnsi"/>
              </w:rPr>
              <w:t>(See Contracts and Agreements)</w:t>
            </w: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Year originated + 1</w:t>
            </w:r>
          </w:p>
          <w:p w:rsidR="007F4D2C" w:rsidRPr="00625725" w:rsidRDefault="007F4D2C" w:rsidP="008E7309">
            <w:pPr>
              <w:spacing w:before="240"/>
              <w:rPr>
                <w:rFonts w:cstheme="minorHAnsi"/>
              </w:rPr>
            </w:pPr>
            <w:r w:rsidRPr="00625725">
              <w:rPr>
                <w:rFonts w:cstheme="minorHAnsi"/>
              </w:rPr>
              <w:lastRenderedPageBreak/>
              <w:t>Duration of employment + 3 years</w:t>
            </w:r>
          </w:p>
          <w:p w:rsidR="007F4D2C" w:rsidRPr="00625725" w:rsidRDefault="007F4D2C" w:rsidP="008E7309">
            <w:pPr>
              <w:spacing w:before="360"/>
              <w:rPr>
                <w:rFonts w:cstheme="minorHAnsi"/>
              </w:rPr>
            </w:pPr>
            <w:r w:rsidRPr="00625725">
              <w:rPr>
                <w:rFonts w:cstheme="minorHAnsi"/>
              </w:rPr>
              <w:t>Duration of employment + 3 years</w:t>
            </w:r>
          </w:p>
          <w:p w:rsidR="007F4D2C" w:rsidRPr="00625725" w:rsidRDefault="007F4D2C" w:rsidP="008E7309">
            <w:pPr>
              <w:spacing w:before="360"/>
              <w:rPr>
                <w:rFonts w:cstheme="minorHAnsi"/>
              </w:rPr>
            </w:pPr>
            <w:r w:rsidRPr="00625725">
              <w:rPr>
                <w:rFonts w:cstheme="minorHAnsi"/>
              </w:rPr>
              <w:t>Until 1 year after superseded</w:t>
            </w:r>
          </w:p>
          <w:p w:rsidR="007F4D2C" w:rsidRPr="00625725" w:rsidRDefault="007F4D2C" w:rsidP="008E7309">
            <w:pPr>
              <w:spacing w:before="360"/>
              <w:rPr>
                <w:rFonts w:cstheme="minorHAnsi"/>
              </w:rPr>
            </w:pPr>
            <w:r w:rsidRPr="00625725">
              <w:rPr>
                <w:rFonts w:cstheme="minorHAnsi"/>
              </w:rPr>
              <w:t>Year originated + 1</w:t>
            </w:r>
          </w:p>
        </w:tc>
      </w:tr>
      <w:tr w:rsidR="007F4D2C" w:rsidRPr="00625725" w:rsidTr="008E7309">
        <w:tc>
          <w:tcPr>
            <w:tcW w:w="5935" w:type="dxa"/>
          </w:tcPr>
          <w:p w:rsidR="007F4D2C" w:rsidRPr="00625725" w:rsidRDefault="007F4D2C" w:rsidP="008E7309">
            <w:pPr>
              <w:ind w:left="337"/>
              <w:rPr>
                <w:rFonts w:cstheme="minorHAnsi"/>
              </w:rPr>
            </w:pPr>
          </w:p>
          <w:p w:rsidR="007F4D2C" w:rsidRPr="00625725" w:rsidRDefault="007F4D2C" w:rsidP="008E7309">
            <w:pPr>
              <w:ind w:left="337"/>
              <w:rPr>
                <w:rFonts w:cstheme="minorHAnsi"/>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COMPLIANCE</w:t>
            </w:r>
          </w:p>
          <w:p w:rsidR="007F4D2C" w:rsidRPr="00625725" w:rsidRDefault="007F4D2C" w:rsidP="008E7309">
            <w:pPr>
              <w:ind w:left="-23"/>
              <w:rPr>
                <w:rFonts w:cstheme="minorHAnsi"/>
                <w:b/>
              </w:rPr>
            </w:pPr>
          </w:p>
          <w:p w:rsidR="007F4D2C" w:rsidRPr="00625725" w:rsidRDefault="007F4D2C" w:rsidP="007F4D2C">
            <w:pPr>
              <w:numPr>
                <w:ilvl w:val="0"/>
                <w:numId w:val="32"/>
              </w:numPr>
              <w:spacing w:after="0" w:line="240" w:lineRule="auto"/>
              <w:contextualSpacing/>
              <w:rPr>
                <w:rFonts w:cstheme="minorHAnsi"/>
              </w:rPr>
            </w:pPr>
            <w:r w:rsidRPr="00625725">
              <w:rPr>
                <w:rFonts w:cstheme="minorHAnsi"/>
              </w:rPr>
              <w:t>Data collected to demonstrate compliance</w:t>
            </w:r>
          </w:p>
          <w:p w:rsidR="007F4D2C" w:rsidRPr="00625725" w:rsidRDefault="007F4D2C" w:rsidP="008E7309">
            <w:pPr>
              <w:spacing w:after="0" w:line="240" w:lineRule="auto"/>
              <w:ind w:left="630"/>
              <w:contextualSpacing/>
              <w:rPr>
                <w:rFonts w:cstheme="minorHAnsi"/>
              </w:rPr>
            </w:pPr>
          </w:p>
          <w:p w:rsidR="007F4D2C" w:rsidRPr="00625725" w:rsidRDefault="007F4D2C" w:rsidP="007F4D2C">
            <w:pPr>
              <w:numPr>
                <w:ilvl w:val="0"/>
                <w:numId w:val="33"/>
              </w:numPr>
              <w:spacing w:after="0" w:line="240" w:lineRule="auto"/>
              <w:contextualSpacing/>
              <w:rPr>
                <w:rFonts w:cstheme="minorHAnsi"/>
              </w:rPr>
            </w:pPr>
            <w:r w:rsidRPr="00625725">
              <w:rPr>
                <w:rFonts w:cstheme="minorHAnsi"/>
              </w:rPr>
              <w:t>All copies</w:t>
            </w:r>
          </w:p>
          <w:p w:rsidR="007F4D2C" w:rsidRPr="00625725" w:rsidRDefault="007F4D2C" w:rsidP="008E7309">
            <w:pPr>
              <w:spacing w:after="0" w:line="240" w:lineRule="auto"/>
              <w:ind w:left="1080"/>
              <w:contextualSpacing/>
              <w:rPr>
                <w:rFonts w:cstheme="minorHAnsi"/>
              </w:rPr>
            </w:pPr>
          </w:p>
          <w:p w:rsidR="007F4D2C" w:rsidRPr="00625725" w:rsidRDefault="007F4D2C" w:rsidP="007F4D2C">
            <w:pPr>
              <w:numPr>
                <w:ilvl w:val="0"/>
                <w:numId w:val="33"/>
              </w:numPr>
              <w:spacing w:after="0" w:line="240" w:lineRule="auto"/>
              <w:contextualSpacing/>
              <w:rPr>
                <w:rFonts w:cstheme="minorHAnsi"/>
              </w:rPr>
            </w:pPr>
            <w:r w:rsidRPr="00625725">
              <w:rPr>
                <w:rFonts w:cstheme="minorHAnsi"/>
              </w:rPr>
              <w:t>Drafts and work papers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Until purpose served or as required by law</w:t>
            </w:r>
          </w:p>
          <w:p w:rsidR="007F4D2C" w:rsidRPr="00625725" w:rsidRDefault="007F4D2C" w:rsidP="008E7309">
            <w:pPr>
              <w:rPr>
                <w:rFonts w:cstheme="minorHAnsi"/>
              </w:rPr>
            </w:pPr>
            <w:r w:rsidRPr="00625725">
              <w:rPr>
                <w:rFonts w:cstheme="minorHAnsi"/>
              </w:rPr>
              <w:t>Until completion of report</w:t>
            </w:r>
          </w:p>
        </w:tc>
      </w:tr>
      <w:tr w:rsidR="007F4D2C" w:rsidRPr="00625725" w:rsidTr="008E7309">
        <w:tc>
          <w:tcPr>
            <w:tcW w:w="5935" w:type="dxa"/>
          </w:tcPr>
          <w:p w:rsidR="007F4D2C" w:rsidRPr="00625725" w:rsidRDefault="007F4D2C" w:rsidP="008E7309">
            <w:pPr>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INSURANCE</w:t>
            </w:r>
          </w:p>
        </w:tc>
        <w:tc>
          <w:tcPr>
            <w:tcW w:w="5310" w:type="dxa"/>
          </w:tcPr>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8E7309">
            <w:pPr>
              <w:ind w:left="702"/>
              <w:rPr>
                <w:rFonts w:cstheme="minorHAnsi"/>
              </w:rPr>
            </w:pPr>
          </w:p>
          <w:p w:rsidR="007F4D2C" w:rsidRPr="00625725" w:rsidRDefault="007F4D2C" w:rsidP="007F4D2C">
            <w:pPr>
              <w:numPr>
                <w:ilvl w:val="0"/>
                <w:numId w:val="20"/>
              </w:numPr>
              <w:spacing w:after="0" w:line="240" w:lineRule="auto"/>
              <w:ind w:left="702"/>
              <w:contextualSpacing/>
              <w:rPr>
                <w:rFonts w:cstheme="minorHAnsi"/>
              </w:rPr>
            </w:pPr>
            <w:r w:rsidRPr="00625725">
              <w:rPr>
                <w:rFonts w:cstheme="minorHAnsi"/>
              </w:rPr>
              <w:t>Annual Insurance Policy</w:t>
            </w:r>
          </w:p>
          <w:p w:rsidR="007F4D2C" w:rsidRPr="00625725" w:rsidRDefault="007F4D2C" w:rsidP="008E7309">
            <w:pPr>
              <w:ind w:left="702"/>
              <w:rPr>
                <w:rFonts w:cstheme="minorHAnsi"/>
              </w:rPr>
            </w:pPr>
          </w:p>
          <w:p w:rsidR="007F4D2C" w:rsidRPr="00625725" w:rsidRDefault="007F4D2C" w:rsidP="007F4D2C">
            <w:pPr>
              <w:numPr>
                <w:ilvl w:val="0"/>
                <w:numId w:val="20"/>
              </w:numPr>
              <w:spacing w:after="0" w:line="240" w:lineRule="auto"/>
              <w:ind w:left="702"/>
              <w:contextualSpacing/>
              <w:rPr>
                <w:rFonts w:cstheme="minorHAnsi"/>
              </w:rPr>
            </w:pPr>
            <w:r w:rsidRPr="00625725">
              <w:rPr>
                <w:rFonts w:cstheme="minorHAnsi"/>
              </w:rPr>
              <w:t>Insurance Claim Files</w:t>
            </w:r>
          </w:p>
          <w:p w:rsidR="007F4D2C" w:rsidRPr="00625725" w:rsidRDefault="007F4D2C" w:rsidP="008E7309">
            <w:pPr>
              <w:ind w:left="702"/>
              <w:rPr>
                <w:rFonts w:cstheme="minorHAnsi"/>
              </w:rPr>
            </w:pPr>
          </w:p>
          <w:p w:rsidR="007F4D2C" w:rsidRPr="00625725" w:rsidRDefault="007F4D2C" w:rsidP="007F4D2C">
            <w:pPr>
              <w:numPr>
                <w:ilvl w:val="0"/>
                <w:numId w:val="20"/>
              </w:numPr>
              <w:spacing w:after="0" w:line="240" w:lineRule="auto"/>
              <w:ind w:left="702"/>
              <w:contextualSpacing/>
              <w:rPr>
                <w:rFonts w:cstheme="minorHAnsi"/>
              </w:rPr>
            </w:pPr>
            <w:r w:rsidRPr="00625725">
              <w:rPr>
                <w:rFonts w:cstheme="minorHAnsi"/>
              </w:rPr>
              <w:t>Insurance certificates furnished by contractors working on USB premises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Permanent</w:t>
            </w:r>
          </w:p>
          <w:p w:rsidR="007F4D2C" w:rsidRPr="00625725" w:rsidRDefault="007F4D2C" w:rsidP="008E7309">
            <w:pPr>
              <w:spacing w:before="360"/>
              <w:rPr>
                <w:rFonts w:cstheme="minorHAnsi"/>
              </w:rPr>
            </w:pPr>
            <w:r w:rsidRPr="00625725">
              <w:rPr>
                <w:rFonts w:cstheme="minorHAnsi"/>
              </w:rPr>
              <w:t>Permanent</w:t>
            </w:r>
          </w:p>
          <w:p w:rsidR="007F4D2C" w:rsidRPr="00625725" w:rsidRDefault="007F4D2C" w:rsidP="008E7309">
            <w:pPr>
              <w:spacing w:before="480"/>
              <w:rPr>
                <w:rFonts w:cstheme="minorHAnsi"/>
              </w:rPr>
            </w:pPr>
            <w:r w:rsidRPr="00625725">
              <w:rPr>
                <w:rFonts w:cstheme="minorHAnsi"/>
              </w:rPr>
              <w:t>Permanent</w:t>
            </w:r>
          </w:p>
        </w:tc>
      </w:tr>
      <w:tr w:rsidR="007F4D2C" w:rsidRPr="00625725" w:rsidTr="008E7309">
        <w:tc>
          <w:tcPr>
            <w:tcW w:w="5935" w:type="dxa"/>
          </w:tcPr>
          <w:p w:rsidR="007F4D2C" w:rsidRPr="00625725" w:rsidRDefault="007F4D2C" w:rsidP="008E7309">
            <w:pPr>
              <w:rPr>
                <w:rFonts w:cstheme="minorHAnsi"/>
                <w:b/>
              </w:rPr>
            </w:pPr>
          </w:p>
          <w:p w:rsidR="007F4D2C" w:rsidRPr="00625725" w:rsidRDefault="007F4D2C" w:rsidP="007F4D2C">
            <w:pPr>
              <w:numPr>
                <w:ilvl w:val="0"/>
                <w:numId w:val="16"/>
              </w:numPr>
              <w:spacing w:after="0" w:line="240" w:lineRule="auto"/>
              <w:ind w:left="337"/>
              <w:contextualSpacing/>
              <w:rPr>
                <w:rFonts w:cstheme="minorHAnsi"/>
                <w:b/>
              </w:rPr>
            </w:pPr>
            <w:r w:rsidRPr="00625725">
              <w:rPr>
                <w:rFonts w:cstheme="minorHAnsi"/>
                <w:b/>
              </w:rPr>
              <w:t>TAX</w:t>
            </w:r>
          </w:p>
        </w:tc>
        <w:tc>
          <w:tcPr>
            <w:tcW w:w="5310" w:type="dxa"/>
          </w:tcPr>
          <w:p w:rsidR="007F4D2C" w:rsidRPr="00625725" w:rsidRDefault="007F4D2C" w:rsidP="008E7309">
            <w:pPr>
              <w:rPr>
                <w:rFonts w:cstheme="minorHAnsi"/>
              </w:rPr>
            </w:pPr>
          </w:p>
        </w:tc>
      </w:tr>
      <w:tr w:rsidR="007F4D2C" w:rsidRPr="00625725" w:rsidTr="008E7309">
        <w:tc>
          <w:tcPr>
            <w:tcW w:w="5935" w:type="dxa"/>
          </w:tcPr>
          <w:p w:rsidR="007F4D2C" w:rsidRPr="00625725" w:rsidRDefault="007F4D2C" w:rsidP="008E7309">
            <w:pPr>
              <w:ind w:left="630"/>
              <w:rPr>
                <w:rFonts w:cstheme="minorHAnsi"/>
              </w:rPr>
            </w:pPr>
          </w:p>
          <w:p w:rsidR="007F4D2C" w:rsidRPr="00625725" w:rsidRDefault="007F4D2C" w:rsidP="007F4D2C">
            <w:pPr>
              <w:numPr>
                <w:ilvl w:val="0"/>
                <w:numId w:val="34"/>
              </w:numPr>
              <w:spacing w:after="0" w:line="240" w:lineRule="auto"/>
              <w:ind w:hanging="288"/>
              <w:contextualSpacing/>
              <w:rPr>
                <w:rFonts w:cstheme="minorHAnsi"/>
              </w:rPr>
            </w:pPr>
            <w:r w:rsidRPr="00625725">
              <w:rPr>
                <w:rFonts w:cstheme="minorHAnsi"/>
              </w:rPr>
              <w:t>Exemption Certificates</w:t>
            </w:r>
          </w:p>
        </w:tc>
        <w:tc>
          <w:tcPr>
            <w:tcW w:w="5310" w:type="dxa"/>
          </w:tcPr>
          <w:p w:rsidR="007F4D2C" w:rsidRPr="00625725" w:rsidRDefault="007F4D2C" w:rsidP="008E7309">
            <w:pPr>
              <w:rPr>
                <w:rFonts w:cstheme="minorHAnsi"/>
              </w:rPr>
            </w:pPr>
          </w:p>
          <w:p w:rsidR="007F4D2C" w:rsidRPr="00625725" w:rsidRDefault="007F4D2C" w:rsidP="008E7309">
            <w:pPr>
              <w:rPr>
                <w:rFonts w:cstheme="minorHAnsi"/>
              </w:rPr>
            </w:pPr>
            <w:r w:rsidRPr="00625725">
              <w:rPr>
                <w:rFonts w:cstheme="minorHAnsi"/>
              </w:rPr>
              <w:t>Expiration of exemption + 5 years</w:t>
            </w:r>
          </w:p>
        </w:tc>
      </w:tr>
    </w:tbl>
    <w:p w:rsidR="007F4D2C" w:rsidRPr="00625725" w:rsidRDefault="007F4D2C" w:rsidP="007F4D2C">
      <w:pPr>
        <w:rPr>
          <w:rFonts w:cstheme="minorHAnsi"/>
        </w:rPr>
        <w:sectPr w:rsidR="007F4D2C" w:rsidRPr="00625725" w:rsidSect="008E7309">
          <w:headerReference w:type="even" r:id="rId7"/>
          <w:footerReference w:type="even" r:id="rId8"/>
          <w:footerReference w:type="default" r:id="rId9"/>
          <w:footerReference w:type="first" r:id="rId10"/>
          <w:pgSz w:w="12240" w:h="15840" w:code="1"/>
          <w:pgMar w:top="1440" w:right="1440" w:bottom="1080" w:left="1440" w:header="720" w:footer="432" w:gutter="0"/>
          <w:cols w:space="720"/>
          <w:docGrid w:linePitch="360"/>
        </w:sectPr>
      </w:pPr>
    </w:p>
    <w:p w:rsidR="007F4D2C" w:rsidRDefault="007F4D2C" w:rsidP="007F4D2C">
      <w:pPr>
        <w:pStyle w:val="Title"/>
        <w:numPr>
          <w:ilvl w:val="0"/>
          <w:numId w:val="0"/>
        </w:numPr>
        <w:rPr>
          <w:rFonts w:asciiTheme="minorHAnsi" w:hAnsiTheme="minorHAnsi" w:cstheme="minorHAnsi"/>
          <w:sz w:val="44"/>
          <w:szCs w:val="44"/>
        </w:rPr>
      </w:pPr>
      <w:bookmarkStart w:id="1" w:name="_Toc326235475"/>
      <w:r w:rsidRPr="00625725">
        <w:rPr>
          <w:rFonts w:asciiTheme="minorHAnsi" w:hAnsiTheme="minorHAnsi" w:cstheme="minorHAnsi"/>
          <w:noProof/>
          <w:sz w:val="44"/>
          <w:szCs w:val="44"/>
        </w:rPr>
        <w:lastRenderedPageBreak/>
        <mc:AlternateContent>
          <mc:Choice Requires="wps">
            <w:drawing>
              <wp:anchor distT="0" distB="0" distL="114300" distR="114300" simplePos="0" relativeHeight="251659264" behindDoc="0" locked="0" layoutInCell="1" allowOverlap="1" wp14:anchorId="127744FB" wp14:editId="049E0F3B">
                <wp:simplePos x="0" y="0"/>
                <wp:positionH relativeFrom="column">
                  <wp:posOffset>7387153</wp:posOffset>
                </wp:positionH>
                <wp:positionV relativeFrom="paragraph">
                  <wp:posOffset>559072</wp:posOffset>
                </wp:positionV>
                <wp:extent cx="2077720" cy="278130"/>
                <wp:effectExtent l="0" t="0" r="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2C28" w:rsidRPr="00B361F0" w:rsidRDefault="00E32C28" w:rsidP="007F4D2C">
                            <w:pPr>
                              <w:pStyle w:val="ListParagraph"/>
                              <w:numPr>
                                <w:ilvl w:val="0"/>
                                <w:numId w:val="13"/>
                              </w:numPr>
                              <w:spacing w:after="0" w:line="240" w:lineRule="auto"/>
                              <w:jc w:val="both"/>
                              <w:rPr>
                                <w:b/>
                                <w:sz w:val="28"/>
                                <w:szCs w:val="28"/>
                              </w:rPr>
                            </w:pPr>
                            <w:r w:rsidRPr="00B361F0">
                              <w:rPr>
                                <w:b/>
                                <w:sz w:val="28"/>
                                <w:szCs w:val="28"/>
                              </w:rPr>
                              <w:t xml:space="preserve"> DOA-Matrix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7744FB" id="_x0000_t202" coordsize="21600,21600" o:spt="202" path="m,l,21600r21600,l21600,xe">
                <v:stroke joinstyle="miter"/>
                <v:path gradientshapeok="t" o:connecttype="rect"/>
              </v:shapetype>
              <v:shape id="Text Box 6" o:spid="_x0000_s1026" type="#_x0000_t202" style="position:absolute;margin-left:581.65pt;margin-top:44pt;width:163.6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JJkwIAAKMFAAAOAAAAZHJzL2Uyb0RvYy54bWysVEtPGzEQvlfqf7B8L5uER+iKDUpBVJUi&#10;QA0VZ8drEwvb49pOdtNfz9i7eUC5UPWyO/Z8M+P55nFx2RpN1sIHBbaiw6MBJcJyqJV9quivh5sv&#10;55SEyGzNNFhR0Y0I9HLy+dNF40oxgiXoWniCTmwoG1fRZYyuLIrAl8KwcAROWFRK8IZFPPqnovas&#10;Qe9GF6PB4KxowNfOAxch4O11p6ST7F9KweOdlEFEoiuKb4v56/N3kb7F5IKVT565peL9M9g/vMIw&#10;ZTHoztU1i4ysvPrLlVHcQwAZjziYAqRUXOQcMJvh4E028yVzIueC5AS3oyn8P7f8dn3viaorekaJ&#10;ZQZL9CDaSL5BS84SO40LJYLmDmGxxWuscs40uBnw54CQ4gDTGQREJzZa6U36Y54EDbEAmx3pKQrH&#10;y9FgPB6PUMVRNxqfD49zVYq9tfMhfhdgSBIq6rGo+QVsPQsxxWflFpKCBdCqvlFa50NqJHGlPVkz&#10;bAEdhykptHiF0pY0yMDx6SA7tpDMO5y2yY3IrdSHS+l2GWYpbrRIGG1/ColU5kTfic04F3YXP6MT&#10;SmKojxj2+P2rPmLc5YEWOTLYuDM2yoLvCvuasvp5S5ns8H3BQ5d3oiC2ixbZSuIC6g12iodu0oLj&#10;NwqrNmMh3jOPo4WFxnUR7/AjNSDr0EuULMH/ee8+4bHjUUtJg6Na0fB7xbygRP+wOAtfhycnabbz&#10;4eQ0N5M/1CwONXZlrgBbYYiLyfEsorGPeitKD+YRt8o0RUUVsxxjVzRuxavYLRDcSlxMpxmE0+xY&#10;nNm549sBST350D4y7/rGjdjyt7Adala+6d8OmwpjYbqKIFVu7j2rPfG4CXIH91srrZrDc0btd+vk&#10;BQAA//8DAFBLAwQUAAYACAAAACEAOOnjteEAAAAMAQAADwAAAGRycy9kb3ducmV2LnhtbEyPTU+D&#10;QBCG7yb+h82YeDHtgtiKyNIY40fizVI13rbsCER2lrBbwH/v9KS3eTNP3o98M9tOjDj41pGCeBmB&#10;QKqcaalWsCsfFykIHzQZ3TlCBT/oYVOcnuQ6M26iVxy3oRZsQj7TCpoQ+kxKXzVotV+6Hol/X26w&#10;OrAcamkGPbG57eRlFK2l1S1xQqN7vG+w+t4erILPi/rjxc9Pb1OySvqH57G8fjelUudn890tiIBz&#10;+IPhWJ+rQ8Gd9u5AxouOdbxOEmYVpCmPOhJXN9EKxJ6vJE5BFrn8P6L4BQAA//8DAFBLAQItABQA&#10;BgAIAAAAIQC2gziS/gAAAOEBAAATAAAAAAAAAAAAAAAAAAAAAABbQ29udGVudF9UeXBlc10ueG1s&#10;UEsBAi0AFAAGAAgAAAAhADj9If/WAAAAlAEAAAsAAAAAAAAAAAAAAAAALwEAAF9yZWxzLy5yZWxz&#10;UEsBAi0AFAAGAAgAAAAhAKM58kmTAgAAowUAAA4AAAAAAAAAAAAAAAAALgIAAGRycy9lMm9Eb2Mu&#10;eG1sUEsBAi0AFAAGAAgAAAAhADjp47XhAAAADAEAAA8AAAAAAAAAAAAAAAAA7QQAAGRycy9kb3du&#10;cmV2LnhtbFBLBQYAAAAABAAEAPMAAAD7BQAAAAA=&#10;" fillcolor="white [3201]" stroked="f" strokeweight=".5pt">
                <v:textbox>
                  <w:txbxContent>
                    <w:p w:rsidR="00E32C28" w:rsidRPr="00B361F0" w:rsidRDefault="00E32C28" w:rsidP="007F4D2C">
                      <w:pPr>
                        <w:pStyle w:val="ListParagraph"/>
                        <w:numPr>
                          <w:ilvl w:val="0"/>
                          <w:numId w:val="13"/>
                        </w:numPr>
                        <w:spacing w:after="0" w:line="240" w:lineRule="auto"/>
                        <w:jc w:val="both"/>
                        <w:rPr>
                          <w:b/>
                          <w:sz w:val="28"/>
                          <w:szCs w:val="28"/>
                        </w:rPr>
                      </w:pPr>
                      <w:r w:rsidRPr="00B361F0">
                        <w:rPr>
                          <w:b/>
                          <w:sz w:val="28"/>
                          <w:szCs w:val="28"/>
                        </w:rPr>
                        <w:t xml:space="preserve"> DOA-Matrix</w:t>
                      </w:r>
                    </w:p>
                  </w:txbxContent>
                </v:textbox>
              </v:shape>
            </w:pict>
          </mc:Fallback>
        </mc:AlternateContent>
      </w:r>
      <w:bookmarkEnd w:id="1"/>
      <w:r w:rsidRPr="00625725">
        <w:rPr>
          <w:rFonts w:asciiTheme="minorHAnsi" w:hAnsiTheme="minorHAnsi" w:cstheme="minorHAnsi"/>
          <w:sz w:val="44"/>
          <w:szCs w:val="44"/>
        </w:rPr>
        <w:t>VIII. APPENDICES</w:t>
      </w:r>
    </w:p>
    <w:p w:rsidR="007F4D2C" w:rsidRDefault="007F4D2C" w:rsidP="007F4D2C">
      <w:pPr>
        <w:rPr>
          <w:sz w:val="32"/>
          <w:szCs w:val="32"/>
        </w:rPr>
      </w:pPr>
    </w:p>
    <w:p w:rsidR="007F4D2C" w:rsidRDefault="007F4D2C" w:rsidP="007F4D2C">
      <w:pPr>
        <w:rPr>
          <w:sz w:val="32"/>
          <w:szCs w:val="32"/>
        </w:rPr>
      </w:pPr>
      <w:r>
        <w:rPr>
          <w:sz w:val="32"/>
          <w:szCs w:val="32"/>
        </w:rPr>
        <w:t>On the following pages:</w:t>
      </w:r>
    </w:p>
    <w:p w:rsidR="007F4D2C" w:rsidRDefault="007F4D2C" w:rsidP="007F4D2C">
      <w:pPr>
        <w:pStyle w:val="ListParagraph"/>
        <w:numPr>
          <w:ilvl w:val="0"/>
          <w:numId w:val="40"/>
        </w:numPr>
        <w:rPr>
          <w:sz w:val="32"/>
          <w:szCs w:val="32"/>
        </w:rPr>
      </w:pPr>
      <w:r w:rsidRPr="00AC7289">
        <w:rPr>
          <w:sz w:val="32"/>
          <w:szCs w:val="32"/>
        </w:rPr>
        <w:t>USSEC DOA (Delegation of Authority Matrix)</w:t>
      </w:r>
    </w:p>
    <w:p w:rsidR="007F4D2C" w:rsidRDefault="007F4D2C" w:rsidP="007F4D2C">
      <w:pPr>
        <w:pStyle w:val="ListParagraph"/>
        <w:numPr>
          <w:ilvl w:val="0"/>
          <w:numId w:val="40"/>
        </w:numPr>
        <w:rPr>
          <w:sz w:val="32"/>
          <w:szCs w:val="32"/>
        </w:rPr>
      </w:pPr>
      <w:r>
        <w:rPr>
          <w:sz w:val="32"/>
          <w:szCs w:val="32"/>
        </w:rPr>
        <w:t>USSEC Chart of Accounts (Expenses Only)</w:t>
      </w:r>
    </w:p>
    <w:p w:rsidR="007F4D2C" w:rsidRDefault="007F4D2C" w:rsidP="007F4D2C">
      <w:pPr>
        <w:pStyle w:val="ListParagraph"/>
        <w:numPr>
          <w:ilvl w:val="0"/>
          <w:numId w:val="40"/>
        </w:numPr>
        <w:rPr>
          <w:sz w:val="32"/>
          <w:szCs w:val="32"/>
        </w:rPr>
      </w:pPr>
      <w:r>
        <w:rPr>
          <w:sz w:val="32"/>
          <w:szCs w:val="32"/>
        </w:rPr>
        <w:t>USSEC Chart of Accounts Category Roll-up (Expenses Only)</w:t>
      </w:r>
    </w:p>
    <w:p w:rsidR="007F4D2C" w:rsidRPr="00AC7289" w:rsidRDefault="007F4D2C" w:rsidP="007F4D2C">
      <w:pPr>
        <w:pStyle w:val="ListParagraph"/>
        <w:numPr>
          <w:ilvl w:val="0"/>
          <w:numId w:val="40"/>
        </w:numPr>
        <w:rPr>
          <w:sz w:val="32"/>
          <w:szCs w:val="32"/>
        </w:rPr>
      </w:pPr>
      <w:r>
        <w:rPr>
          <w:sz w:val="32"/>
          <w:szCs w:val="32"/>
        </w:rPr>
        <w:t>USSEC Subaccount Structure</w:t>
      </w:r>
    </w:p>
    <w:p w:rsidR="007F4D2C" w:rsidRDefault="007F4D2C" w:rsidP="007F4D2C">
      <w:pP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Default="007F4D2C" w:rsidP="007F4D2C">
      <w:pPr>
        <w:jc w:val="center"/>
        <w:rPr>
          <w:sz w:val="32"/>
          <w:szCs w:val="32"/>
        </w:rPr>
      </w:pPr>
    </w:p>
    <w:p w:rsidR="007F4D2C" w:rsidRPr="006B3913" w:rsidRDefault="007F4D2C" w:rsidP="007F4D2C"/>
    <w:p w:rsidR="007F4D2C" w:rsidRPr="00625725" w:rsidRDefault="007F4D2C" w:rsidP="007F4D2C">
      <w:pPr>
        <w:tabs>
          <w:tab w:val="left" w:pos="1346"/>
        </w:tabs>
        <w:rPr>
          <w:rFonts w:cstheme="minorHAnsi"/>
        </w:rPr>
      </w:pPr>
    </w:p>
    <w:p w:rsidR="007F4D2C" w:rsidRPr="00625725" w:rsidRDefault="007F4D2C" w:rsidP="007F4D2C">
      <w:pPr>
        <w:rPr>
          <w:rFonts w:cstheme="minorHAnsi"/>
        </w:rPr>
      </w:pPr>
    </w:p>
    <w:p w:rsidR="007F4D2C" w:rsidRDefault="007F4D2C" w:rsidP="007F4D2C">
      <w:pPr>
        <w:rPr>
          <w:rFonts w:cstheme="minorHAnsi"/>
        </w:rPr>
      </w:pPr>
      <w:r>
        <w:rPr>
          <w:rFonts w:cstheme="minorHAnsi"/>
        </w:rPr>
        <w:br w:type="page"/>
      </w: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r>
        <w:rPr>
          <w:rFonts w:cstheme="minorHAnsi"/>
          <w:noProof/>
        </w:rPr>
        <w:lastRenderedPageBreak/>
        <w:drawing>
          <wp:inline distT="0" distB="0" distL="0" distR="0" wp14:anchorId="08A86927">
            <wp:extent cx="6619875" cy="822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8220075"/>
                    </a:xfrm>
                    <a:prstGeom prst="rect">
                      <a:avLst/>
                    </a:prstGeom>
                    <a:noFill/>
                  </pic:spPr>
                </pic:pic>
              </a:graphicData>
            </a:graphic>
          </wp:inline>
        </w:drawing>
      </w: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p>
    <w:p w:rsidR="00EC54C8" w:rsidRDefault="00EC54C8" w:rsidP="007F4D2C">
      <w:pPr>
        <w:rPr>
          <w:rFonts w:cstheme="minorHAnsi"/>
        </w:rPr>
      </w:pPr>
      <w:r>
        <w:rPr>
          <w:rFonts w:cstheme="minorHAnsi"/>
          <w:noProof/>
        </w:rPr>
        <w:drawing>
          <wp:inline distT="0" distB="0" distL="0" distR="0" wp14:anchorId="77737BE9">
            <wp:extent cx="6800488" cy="80105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7488" cy="8018771"/>
                    </a:xfrm>
                    <a:prstGeom prst="rect">
                      <a:avLst/>
                    </a:prstGeom>
                    <a:noFill/>
                  </pic:spPr>
                </pic:pic>
              </a:graphicData>
            </a:graphic>
          </wp:inline>
        </w:drawing>
      </w:r>
    </w:p>
    <w:p w:rsidR="00EC54C8" w:rsidRDefault="00EC54C8" w:rsidP="007F4D2C">
      <w:pPr>
        <w:rPr>
          <w:rFonts w:cstheme="minorHAnsi"/>
        </w:rPr>
      </w:pPr>
    </w:p>
    <w:p w:rsidR="007F4D2C" w:rsidRDefault="00EC54C8" w:rsidP="007F4D2C">
      <w:pPr>
        <w:rPr>
          <w:rFonts w:cstheme="minorHAnsi"/>
        </w:rPr>
      </w:pPr>
      <w:r>
        <w:rPr>
          <w:rFonts w:cstheme="minorHAnsi"/>
          <w:noProof/>
        </w:rPr>
        <w:lastRenderedPageBreak/>
        <w:drawing>
          <wp:inline distT="0" distB="0" distL="0" distR="0" wp14:anchorId="06AC0840">
            <wp:extent cx="6790690" cy="8124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7055" cy="8132441"/>
                    </a:xfrm>
                    <a:prstGeom prst="rect">
                      <a:avLst/>
                    </a:prstGeom>
                    <a:noFill/>
                  </pic:spPr>
                </pic:pic>
              </a:graphicData>
            </a:graphic>
          </wp:inline>
        </w:drawing>
      </w:r>
      <w:r w:rsidR="007F4D2C">
        <w:rPr>
          <w:rFonts w:cstheme="minorHAnsi"/>
        </w:rPr>
        <w:br w:type="page"/>
      </w:r>
    </w:p>
    <w:p w:rsidR="007F4D2C" w:rsidRPr="00625725" w:rsidRDefault="007F4D2C" w:rsidP="007F4D2C">
      <w:pPr>
        <w:rPr>
          <w:rFonts w:cstheme="minorHAnsi"/>
        </w:rPr>
        <w:sectPr w:rsidR="007F4D2C" w:rsidRPr="00625725" w:rsidSect="008E7309">
          <w:footerReference w:type="default" r:id="rId14"/>
          <w:pgSz w:w="12240" w:h="15840" w:code="1"/>
          <w:pgMar w:top="540" w:right="720" w:bottom="900" w:left="720" w:header="720" w:footer="29" w:gutter="0"/>
          <w:cols w:space="720"/>
          <w:docGrid w:linePitch="360"/>
        </w:sectPr>
      </w:pPr>
    </w:p>
    <w:p w:rsidR="007F4D2C" w:rsidRDefault="007F4D2C" w:rsidP="007F4D2C">
      <w:pPr>
        <w:pStyle w:val="Heading1"/>
        <w:ind w:left="540" w:hanging="540"/>
        <w:jc w:val="left"/>
        <w:rPr>
          <w:rFonts w:asciiTheme="minorHAnsi" w:hAnsiTheme="minorHAnsi" w:cstheme="minorHAnsi"/>
        </w:rPr>
      </w:pPr>
      <w:r>
        <w:rPr>
          <w:rFonts w:asciiTheme="minorHAnsi" w:hAnsiTheme="minorHAnsi" w:cstheme="minorHAnsi"/>
        </w:rPr>
        <w:lastRenderedPageBreak/>
        <w:t>USSEC Chart of Accounts (Expenses Only)</w:t>
      </w:r>
    </w:p>
    <w:p w:rsidR="007F4D2C" w:rsidRDefault="007F4D2C" w:rsidP="007F4D2C">
      <w:pPr>
        <w:pStyle w:val="Heading1"/>
        <w:ind w:left="540" w:hanging="540"/>
        <w:jc w:val="left"/>
      </w:pPr>
      <w:r w:rsidRPr="00CB2CD2">
        <w:rPr>
          <w:noProof/>
        </w:rPr>
        <w:drawing>
          <wp:inline distT="0" distB="0" distL="0" distR="0" wp14:anchorId="0519C075" wp14:editId="47F8EA72">
            <wp:extent cx="5844540" cy="649224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4540" cy="6492240"/>
                    </a:xfrm>
                    <a:prstGeom prst="rect">
                      <a:avLst/>
                    </a:prstGeom>
                    <a:noFill/>
                    <a:ln>
                      <a:noFill/>
                    </a:ln>
                  </pic:spPr>
                </pic:pic>
              </a:graphicData>
            </a:graphic>
          </wp:inline>
        </w:drawing>
      </w:r>
    </w:p>
    <w:p w:rsidR="007F4D2C" w:rsidRPr="00CB2CD2" w:rsidRDefault="007F4D2C" w:rsidP="007F4D2C"/>
    <w:p w:rsidR="007F4D2C" w:rsidRDefault="007F4D2C" w:rsidP="007F4D2C">
      <w:r>
        <w:br w:type="page"/>
      </w:r>
      <w:r w:rsidRPr="00CB2CD2">
        <w:rPr>
          <w:noProof/>
        </w:rPr>
        <w:lastRenderedPageBreak/>
        <w:drawing>
          <wp:inline distT="0" distB="0" distL="0" distR="0" wp14:anchorId="3346FC1E" wp14:editId="4542E988">
            <wp:extent cx="5844540" cy="88392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3305F00E" wp14:editId="05D72746">
            <wp:extent cx="5844540" cy="720852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7208520"/>
                    </a:xfrm>
                    <a:prstGeom prst="rect">
                      <a:avLst/>
                    </a:prstGeom>
                    <a:noFill/>
                    <a:ln>
                      <a:noFill/>
                    </a:ln>
                  </pic:spPr>
                </pic:pic>
              </a:graphicData>
            </a:graphic>
          </wp:inline>
        </w:drawing>
      </w:r>
      <w:r>
        <w:br w:type="page"/>
      </w:r>
      <w:r w:rsidRPr="00CB2CD2">
        <w:rPr>
          <w:noProof/>
        </w:rPr>
        <w:lastRenderedPageBreak/>
        <w:drawing>
          <wp:inline distT="0" distB="0" distL="0" distR="0" wp14:anchorId="2A0A6845" wp14:editId="6C4EEF9D">
            <wp:extent cx="5844540" cy="88392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2B4B3DFE" wp14:editId="0095F8BE">
            <wp:extent cx="5844540" cy="6172200"/>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540" cy="6172200"/>
                    </a:xfrm>
                    <a:prstGeom prst="rect">
                      <a:avLst/>
                    </a:prstGeom>
                    <a:noFill/>
                    <a:ln>
                      <a:noFill/>
                    </a:ln>
                  </pic:spPr>
                </pic:pic>
              </a:graphicData>
            </a:graphic>
          </wp:inline>
        </w:drawing>
      </w:r>
      <w:r>
        <w:br w:type="page"/>
      </w:r>
      <w:r w:rsidRPr="00CB2CD2">
        <w:rPr>
          <w:noProof/>
        </w:rPr>
        <w:lastRenderedPageBreak/>
        <w:drawing>
          <wp:inline distT="0" distB="0" distL="0" distR="0" wp14:anchorId="14743EBC" wp14:editId="4A975E21">
            <wp:extent cx="5844540" cy="883920"/>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2C03074C" wp14:editId="0B3BAE9A">
            <wp:extent cx="5844540" cy="6316980"/>
            <wp:effectExtent l="0" t="0" r="381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540" cy="6316980"/>
                    </a:xfrm>
                    <a:prstGeom prst="rect">
                      <a:avLst/>
                    </a:prstGeom>
                    <a:noFill/>
                    <a:ln>
                      <a:noFill/>
                    </a:ln>
                  </pic:spPr>
                </pic:pic>
              </a:graphicData>
            </a:graphic>
          </wp:inline>
        </w:drawing>
      </w:r>
      <w:r>
        <w:br w:type="page"/>
      </w:r>
      <w:r w:rsidRPr="00CB2CD2">
        <w:rPr>
          <w:noProof/>
        </w:rPr>
        <w:lastRenderedPageBreak/>
        <w:drawing>
          <wp:inline distT="0" distB="0" distL="0" distR="0" wp14:anchorId="0BA60212" wp14:editId="7AAA21E2">
            <wp:extent cx="5844540" cy="883920"/>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CB2CD2">
        <w:rPr>
          <w:noProof/>
        </w:rPr>
        <w:drawing>
          <wp:inline distT="0" distB="0" distL="0" distR="0" wp14:anchorId="6BE2E7E4" wp14:editId="7AE6FB5A">
            <wp:extent cx="5844540" cy="6492240"/>
            <wp:effectExtent l="0" t="0" r="381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4540" cy="6492240"/>
                    </a:xfrm>
                    <a:prstGeom prst="rect">
                      <a:avLst/>
                    </a:prstGeom>
                    <a:noFill/>
                    <a:ln>
                      <a:noFill/>
                    </a:ln>
                  </pic:spPr>
                </pic:pic>
              </a:graphicData>
            </a:graphic>
          </wp:inline>
        </w:drawing>
      </w:r>
      <w:r>
        <w:br w:type="page"/>
      </w:r>
      <w:r w:rsidRPr="00CB2CD2">
        <w:rPr>
          <w:noProof/>
        </w:rPr>
        <w:lastRenderedPageBreak/>
        <w:drawing>
          <wp:inline distT="0" distB="0" distL="0" distR="0" wp14:anchorId="0A45B0B2" wp14:editId="2E986007">
            <wp:extent cx="5844540" cy="88392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A43E3">
        <w:rPr>
          <w:noProof/>
        </w:rPr>
        <w:drawing>
          <wp:inline distT="0" distB="0" distL="0" distR="0" wp14:anchorId="26A8AB56" wp14:editId="2FC1BDF6">
            <wp:extent cx="5844540" cy="5966460"/>
            <wp:effectExtent l="0" t="0" r="381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5966460"/>
                    </a:xfrm>
                    <a:prstGeom prst="rect">
                      <a:avLst/>
                    </a:prstGeom>
                    <a:noFill/>
                    <a:ln>
                      <a:noFill/>
                    </a:ln>
                  </pic:spPr>
                </pic:pic>
              </a:graphicData>
            </a:graphic>
          </wp:inline>
        </w:drawing>
      </w:r>
      <w:r>
        <w:br w:type="page"/>
      </w:r>
      <w:r w:rsidRPr="00CB2CD2">
        <w:rPr>
          <w:noProof/>
        </w:rPr>
        <w:lastRenderedPageBreak/>
        <w:drawing>
          <wp:inline distT="0" distB="0" distL="0" distR="0" wp14:anchorId="36A1574A" wp14:editId="669E9250">
            <wp:extent cx="5844540" cy="883920"/>
            <wp:effectExtent l="0" t="0" r="381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A43E3">
        <w:rPr>
          <w:noProof/>
        </w:rPr>
        <w:drawing>
          <wp:inline distT="0" distB="0" distL="0" distR="0" wp14:anchorId="6C5FFE7F" wp14:editId="39B33C82">
            <wp:extent cx="5844540" cy="7018020"/>
            <wp:effectExtent l="0" t="0" r="381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4540" cy="7018020"/>
                    </a:xfrm>
                    <a:prstGeom prst="rect">
                      <a:avLst/>
                    </a:prstGeom>
                    <a:noFill/>
                    <a:ln>
                      <a:noFill/>
                    </a:ln>
                  </pic:spPr>
                </pic:pic>
              </a:graphicData>
            </a:graphic>
          </wp:inline>
        </w:drawing>
      </w:r>
    </w:p>
    <w:p w:rsidR="007F4D2C" w:rsidRDefault="007F4D2C" w:rsidP="007F4D2C"/>
    <w:p w:rsidR="007F4D2C" w:rsidRDefault="007F4D2C" w:rsidP="007F4D2C">
      <w:r>
        <w:br w:type="page"/>
      </w:r>
      <w:r w:rsidRPr="00CB2CD2">
        <w:rPr>
          <w:noProof/>
        </w:rPr>
        <w:lastRenderedPageBreak/>
        <w:drawing>
          <wp:inline distT="0" distB="0" distL="0" distR="0" wp14:anchorId="2C251022" wp14:editId="24E8B814">
            <wp:extent cx="5844540" cy="883920"/>
            <wp:effectExtent l="0" t="0" r="381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3C0DC6">
        <w:rPr>
          <w:noProof/>
        </w:rPr>
        <w:drawing>
          <wp:inline distT="0" distB="0" distL="0" distR="0" wp14:anchorId="0EEA94EF" wp14:editId="58605B1B">
            <wp:extent cx="5844540" cy="6667500"/>
            <wp:effectExtent l="0" t="0" r="381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4540" cy="6667500"/>
                    </a:xfrm>
                    <a:prstGeom prst="rect">
                      <a:avLst/>
                    </a:prstGeom>
                    <a:noFill/>
                    <a:ln>
                      <a:noFill/>
                    </a:ln>
                  </pic:spPr>
                </pic:pic>
              </a:graphicData>
            </a:graphic>
          </wp:inline>
        </w:drawing>
      </w:r>
    </w:p>
    <w:p w:rsidR="007F4D2C" w:rsidRDefault="007F4D2C" w:rsidP="007F4D2C"/>
    <w:p w:rsidR="007F4D2C" w:rsidRDefault="007F4D2C" w:rsidP="007F4D2C">
      <w:r>
        <w:br w:type="page"/>
      </w:r>
    </w:p>
    <w:p w:rsidR="007F4D2C" w:rsidRDefault="007F4D2C" w:rsidP="007F4D2C">
      <w:r w:rsidRPr="00CB2CD2">
        <w:rPr>
          <w:noProof/>
        </w:rPr>
        <w:lastRenderedPageBreak/>
        <w:drawing>
          <wp:inline distT="0" distB="0" distL="0" distR="0" wp14:anchorId="03940330" wp14:editId="604AFCE3">
            <wp:extent cx="5844540" cy="883920"/>
            <wp:effectExtent l="0" t="0" r="381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2591B">
        <w:rPr>
          <w:noProof/>
        </w:rPr>
        <w:drawing>
          <wp:inline distT="0" distB="0" distL="0" distR="0" wp14:anchorId="37D47000" wp14:editId="6BD97A2D">
            <wp:extent cx="5844540" cy="6842760"/>
            <wp:effectExtent l="0" t="0" r="381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540" cy="6842760"/>
                    </a:xfrm>
                    <a:prstGeom prst="rect">
                      <a:avLst/>
                    </a:prstGeom>
                    <a:noFill/>
                    <a:ln>
                      <a:noFill/>
                    </a:ln>
                  </pic:spPr>
                </pic:pic>
              </a:graphicData>
            </a:graphic>
          </wp:inline>
        </w:drawing>
      </w:r>
    </w:p>
    <w:p w:rsidR="007F4D2C" w:rsidRDefault="007F4D2C" w:rsidP="007F4D2C">
      <w:r>
        <w:br w:type="page"/>
      </w:r>
    </w:p>
    <w:p w:rsidR="007F4D2C" w:rsidRDefault="007F4D2C" w:rsidP="007F4D2C">
      <w:r w:rsidRPr="00CB2CD2">
        <w:rPr>
          <w:noProof/>
        </w:rPr>
        <w:lastRenderedPageBreak/>
        <w:drawing>
          <wp:inline distT="0" distB="0" distL="0" distR="0" wp14:anchorId="113109CF" wp14:editId="21520E9C">
            <wp:extent cx="5844540" cy="883920"/>
            <wp:effectExtent l="0" t="0" r="381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2591B">
        <w:rPr>
          <w:noProof/>
        </w:rPr>
        <w:drawing>
          <wp:inline distT="0" distB="0" distL="0" distR="0" wp14:anchorId="64074A4A" wp14:editId="06B9EE00">
            <wp:extent cx="5844540" cy="6400800"/>
            <wp:effectExtent l="0" t="0" r="381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4540" cy="6400800"/>
                    </a:xfrm>
                    <a:prstGeom prst="rect">
                      <a:avLst/>
                    </a:prstGeom>
                    <a:noFill/>
                    <a:ln>
                      <a:noFill/>
                    </a:ln>
                  </pic:spPr>
                </pic:pic>
              </a:graphicData>
            </a:graphic>
          </wp:inline>
        </w:drawing>
      </w:r>
    </w:p>
    <w:p w:rsidR="007F4D2C" w:rsidRDefault="007F4D2C" w:rsidP="007F4D2C"/>
    <w:p w:rsidR="007F4D2C" w:rsidRDefault="007F4D2C" w:rsidP="007F4D2C"/>
    <w:p w:rsidR="007F4D2C" w:rsidRDefault="007F4D2C" w:rsidP="007F4D2C"/>
    <w:p w:rsidR="007F4D2C" w:rsidRPr="00625725" w:rsidRDefault="007F4D2C" w:rsidP="007F4D2C">
      <w:pPr>
        <w:pStyle w:val="Heading1"/>
        <w:ind w:left="540" w:hanging="540"/>
        <w:jc w:val="left"/>
        <w:rPr>
          <w:rFonts w:cstheme="minorHAnsi"/>
        </w:rPr>
      </w:pPr>
      <w:r>
        <w:rPr>
          <w:rFonts w:asciiTheme="minorHAnsi" w:hAnsiTheme="minorHAnsi" w:cstheme="minorHAnsi"/>
        </w:rPr>
        <w:lastRenderedPageBreak/>
        <w:t xml:space="preserve">USSEC Chart of Accounts – </w:t>
      </w:r>
      <w:r w:rsidRPr="00392852">
        <w:rPr>
          <w:rFonts w:asciiTheme="minorHAnsi" w:hAnsiTheme="minorHAnsi" w:cstheme="minorHAnsi"/>
          <w:u w:val="single"/>
        </w:rPr>
        <w:t>FAS</w:t>
      </w:r>
      <w:r>
        <w:rPr>
          <w:rFonts w:asciiTheme="minorHAnsi" w:hAnsiTheme="minorHAnsi" w:cstheme="minorHAnsi"/>
          <w:u w:val="single"/>
        </w:rPr>
        <w:t>/IMF</w:t>
      </w:r>
      <w:r>
        <w:rPr>
          <w:rFonts w:asciiTheme="minorHAnsi" w:hAnsiTheme="minorHAnsi" w:cstheme="minorHAnsi"/>
        </w:rPr>
        <w:t xml:space="preserve"> Category Roll-up (Expenses Only) – </w:t>
      </w:r>
      <w:r w:rsidRPr="00392852">
        <w:rPr>
          <w:noProof/>
        </w:rPr>
        <w:drawing>
          <wp:inline distT="0" distB="0" distL="0" distR="0" wp14:anchorId="25EC25CE" wp14:editId="6F732554">
            <wp:extent cx="4663440" cy="7917180"/>
            <wp:effectExtent l="0" t="0" r="381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3440" cy="7917180"/>
                    </a:xfrm>
                    <a:prstGeom prst="rect">
                      <a:avLst/>
                    </a:prstGeom>
                    <a:noFill/>
                    <a:ln>
                      <a:noFill/>
                    </a:ln>
                  </pic:spPr>
                </pic:pic>
              </a:graphicData>
            </a:graphic>
          </wp:inline>
        </w:drawing>
      </w:r>
    </w:p>
    <w:p w:rsidR="007F4D2C" w:rsidRPr="00625725" w:rsidRDefault="007F4D2C" w:rsidP="007F4D2C">
      <w:pPr>
        <w:pStyle w:val="Heading1"/>
        <w:ind w:left="540" w:hanging="540"/>
        <w:jc w:val="left"/>
        <w:rPr>
          <w:rFonts w:cstheme="minorHAnsi"/>
        </w:rPr>
      </w:pPr>
      <w:r>
        <w:rPr>
          <w:rFonts w:asciiTheme="minorHAnsi" w:hAnsiTheme="minorHAnsi" w:cstheme="minorHAnsi"/>
        </w:rPr>
        <w:lastRenderedPageBreak/>
        <w:t xml:space="preserve">USSEC Chart of Accounts – </w:t>
      </w:r>
      <w:r w:rsidRPr="00392852">
        <w:rPr>
          <w:rFonts w:asciiTheme="minorHAnsi" w:hAnsiTheme="minorHAnsi" w:cstheme="minorHAnsi"/>
          <w:u w:val="single"/>
        </w:rPr>
        <w:t>FAS</w:t>
      </w:r>
      <w:r>
        <w:rPr>
          <w:rFonts w:asciiTheme="minorHAnsi" w:hAnsiTheme="minorHAnsi" w:cstheme="minorHAnsi"/>
          <w:u w:val="single"/>
        </w:rPr>
        <w:t>/IMF</w:t>
      </w:r>
      <w:r>
        <w:rPr>
          <w:rFonts w:asciiTheme="minorHAnsi" w:hAnsiTheme="minorHAnsi" w:cstheme="minorHAnsi"/>
        </w:rPr>
        <w:t xml:space="preserve"> Category Roll-up (Expenses </w:t>
      </w:r>
      <w:proofErr w:type="gramStart"/>
      <w:r>
        <w:rPr>
          <w:rFonts w:asciiTheme="minorHAnsi" w:hAnsiTheme="minorHAnsi" w:cstheme="minorHAnsi"/>
        </w:rPr>
        <w:t>Only)…</w:t>
      </w:r>
      <w:proofErr w:type="gramEnd"/>
      <w:r>
        <w:rPr>
          <w:rFonts w:asciiTheme="minorHAnsi" w:hAnsiTheme="minorHAnsi" w:cstheme="minorHAnsi"/>
        </w:rPr>
        <w:t xml:space="preserve"> (Continued) </w:t>
      </w:r>
    </w:p>
    <w:tbl>
      <w:tblPr>
        <w:tblW w:w="7320" w:type="dxa"/>
        <w:tblLook w:val="04A0" w:firstRow="1" w:lastRow="0" w:firstColumn="1" w:lastColumn="0" w:noHBand="0" w:noVBand="1"/>
      </w:tblPr>
      <w:tblGrid>
        <w:gridCol w:w="2000"/>
        <w:gridCol w:w="1740"/>
        <w:gridCol w:w="360"/>
        <w:gridCol w:w="3220"/>
      </w:tblGrid>
      <w:tr w:rsidR="007F4D2C" w:rsidRPr="00392852" w:rsidTr="008E7309">
        <w:trPr>
          <w:trHeight w:val="276"/>
        </w:trPr>
        <w:tc>
          <w:tcPr>
            <w:tcW w:w="2000" w:type="dxa"/>
            <w:tcBorders>
              <w:top w:val="nil"/>
              <w:left w:val="nil"/>
              <w:bottom w:val="nil"/>
              <w:right w:val="nil"/>
            </w:tcBorders>
            <w:shd w:val="clear" w:color="000000" w:fill="D8E4BC"/>
            <w:noWrap/>
            <w:vAlign w:val="bottom"/>
            <w:hideMark/>
          </w:tcPr>
          <w:p w:rsidR="007F4D2C" w:rsidRPr="00392852" w:rsidRDefault="007F4D2C" w:rsidP="008E7309">
            <w:pPr>
              <w:spacing w:after="0" w:line="240" w:lineRule="auto"/>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Category</w:t>
            </w:r>
          </w:p>
        </w:tc>
        <w:tc>
          <w:tcPr>
            <w:tcW w:w="1740" w:type="dxa"/>
            <w:tcBorders>
              <w:top w:val="nil"/>
              <w:left w:val="nil"/>
              <w:bottom w:val="nil"/>
              <w:right w:val="nil"/>
            </w:tcBorders>
            <w:shd w:val="clear" w:color="000000" w:fill="D8E4BC"/>
            <w:vAlign w:val="bottom"/>
            <w:hideMark/>
          </w:tcPr>
          <w:p w:rsidR="007F4D2C" w:rsidRPr="00392852" w:rsidRDefault="007F4D2C" w:rsidP="008E7309">
            <w:pPr>
              <w:spacing w:after="0" w:line="240" w:lineRule="auto"/>
              <w:jc w:val="right"/>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GL Acct. Code</w:t>
            </w:r>
          </w:p>
        </w:tc>
        <w:tc>
          <w:tcPr>
            <w:tcW w:w="360" w:type="dxa"/>
            <w:tcBorders>
              <w:top w:val="nil"/>
              <w:left w:val="nil"/>
              <w:bottom w:val="nil"/>
              <w:right w:val="nil"/>
            </w:tcBorders>
            <w:shd w:val="clear" w:color="000000" w:fill="D8E4BC"/>
            <w:vAlign w:val="bottom"/>
            <w:hideMark/>
          </w:tcPr>
          <w:p w:rsidR="007F4D2C" w:rsidRPr="00392852" w:rsidRDefault="007F4D2C" w:rsidP="008E7309">
            <w:pPr>
              <w:spacing w:after="0" w:line="240" w:lineRule="auto"/>
              <w:jc w:val="right"/>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 </w:t>
            </w:r>
          </w:p>
        </w:tc>
        <w:tc>
          <w:tcPr>
            <w:tcW w:w="3220" w:type="dxa"/>
            <w:tcBorders>
              <w:top w:val="nil"/>
              <w:left w:val="nil"/>
              <w:bottom w:val="nil"/>
              <w:right w:val="nil"/>
            </w:tcBorders>
            <w:shd w:val="clear" w:color="000000" w:fill="D8E4BC"/>
            <w:noWrap/>
            <w:vAlign w:val="bottom"/>
            <w:hideMark/>
          </w:tcPr>
          <w:p w:rsidR="007F4D2C" w:rsidRPr="00392852" w:rsidRDefault="007F4D2C" w:rsidP="008E7309">
            <w:pPr>
              <w:spacing w:after="0" w:line="240" w:lineRule="auto"/>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Account Name</w:t>
            </w:r>
          </w:p>
        </w:tc>
      </w:tr>
    </w:tbl>
    <w:p w:rsidR="007F4D2C" w:rsidRDefault="007F4D2C" w:rsidP="007F4D2C">
      <w:pPr>
        <w:rPr>
          <w:rFonts w:eastAsiaTheme="majorEastAsia" w:cstheme="minorHAnsi"/>
          <w:szCs w:val="28"/>
        </w:rPr>
      </w:pPr>
      <w:r w:rsidRPr="00392852">
        <w:rPr>
          <w:noProof/>
        </w:rPr>
        <w:lastRenderedPageBreak/>
        <w:drawing>
          <wp:inline distT="0" distB="0" distL="0" distR="0" wp14:anchorId="2F6BEB06" wp14:editId="5A24010C">
            <wp:extent cx="4663440" cy="7749540"/>
            <wp:effectExtent l="0" t="0" r="381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3440" cy="7749540"/>
                    </a:xfrm>
                    <a:prstGeom prst="rect">
                      <a:avLst/>
                    </a:prstGeom>
                    <a:noFill/>
                    <a:ln>
                      <a:noFill/>
                    </a:ln>
                  </pic:spPr>
                </pic:pic>
              </a:graphicData>
            </a:graphic>
          </wp:inline>
        </w:drawing>
      </w:r>
    </w:p>
    <w:p w:rsidR="007F4D2C" w:rsidRDefault="007F4D2C" w:rsidP="007F4D2C">
      <w:pPr>
        <w:pStyle w:val="Heading1"/>
        <w:ind w:left="540" w:hanging="540"/>
        <w:jc w:val="left"/>
        <w:rPr>
          <w:rFonts w:asciiTheme="minorHAnsi" w:hAnsiTheme="minorHAnsi" w:cstheme="minorHAnsi"/>
        </w:rPr>
      </w:pPr>
      <w:r>
        <w:rPr>
          <w:rFonts w:cstheme="minorHAnsi"/>
        </w:rPr>
        <w:br w:type="page"/>
      </w:r>
      <w:r>
        <w:rPr>
          <w:rFonts w:asciiTheme="minorHAnsi" w:hAnsiTheme="minorHAnsi" w:cstheme="minorHAnsi"/>
        </w:rPr>
        <w:lastRenderedPageBreak/>
        <w:t xml:space="preserve">USSEC Chart of Accounts – </w:t>
      </w:r>
      <w:r w:rsidRPr="00BC7BA9">
        <w:rPr>
          <w:rFonts w:asciiTheme="minorHAnsi" w:hAnsiTheme="minorHAnsi" w:cstheme="minorHAnsi"/>
          <w:u w:val="single"/>
        </w:rPr>
        <w:t>USB</w:t>
      </w:r>
      <w:r>
        <w:rPr>
          <w:rFonts w:asciiTheme="minorHAnsi" w:hAnsiTheme="minorHAnsi" w:cstheme="minorHAnsi"/>
        </w:rPr>
        <w:t xml:space="preserve"> Category Roll-up (Expenses Only)</w:t>
      </w:r>
    </w:p>
    <w:p w:rsidR="007F4D2C" w:rsidRDefault="007F4D2C" w:rsidP="007F4D2C"/>
    <w:p w:rsidR="007F4D2C" w:rsidRPr="00A77F2F" w:rsidRDefault="007F4D2C" w:rsidP="007F4D2C"/>
    <w:p w:rsidR="007F4D2C" w:rsidRDefault="007F4D2C" w:rsidP="007F4D2C"/>
    <w:p w:rsidR="007F4D2C" w:rsidRDefault="007F4D2C" w:rsidP="007F4D2C">
      <w:r w:rsidRPr="00A77F2F">
        <w:rPr>
          <w:noProof/>
        </w:rPr>
        <w:drawing>
          <wp:inline distT="0" distB="0" distL="0" distR="0" wp14:anchorId="32490838" wp14:editId="36CD2489">
            <wp:extent cx="4777740" cy="4739640"/>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740" cy="4739640"/>
                    </a:xfrm>
                    <a:prstGeom prst="rect">
                      <a:avLst/>
                    </a:prstGeom>
                    <a:noFill/>
                    <a:ln>
                      <a:noFill/>
                    </a:ln>
                  </pic:spPr>
                </pic:pic>
              </a:graphicData>
            </a:graphic>
          </wp:inline>
        </w:drawing>
      </w:r>
    </w:p>
    <w:p w:rsidR="007F4D2C" w:rsidRPr="00A77F2F" w:rsidRDefault="007F4D2C" w:rsidP="007F4D2C"/>
    <w:p w:rsidR="007F4D2C" w:rsidRPr="00A77F2F" w:rsidRDefault="007F4D2C" w:rsidP="007F4D2C"/>
    <w:p w:rsidR="007F4D2C" w:rsidRDefault="007F4D2C" w:rsidP="007F4D2C"/>
    <w:p w:rsidR="007F4D2C" w:rsidRDefault="007F4D2C" w:rsidP="007F4D2C">
      <w:pPr>
        <w:tabs>
          <w:tab w:val="left" w:pos="3348"/>
        </w:tabs>
      </w:pPr>
      <w:r>
        <w:tab/>
      </w:r>
    </w:p>
    <w:p w:rsidR="007F4D2C" w:rsidRDefault="007F4D2C" w:rsidP="007F4D2C">
      <w:r>
        <w:br w:type="page"/>
      </w:r>
    </w:p>
    <w:p w:rsidR="007F4D2C" w:rsidRPr="0062591B" w:rsidRDefault="007F4D2C" w:rsidP="007F4D2C">
      <w:pPr>
        <w:pStyle w:val="Heading1"/>
        <w:ind w:left="540" w:hanging="540"/>
        <w:jc w:val="left"/>
        <w:rPr>
          <w:rFonts w:asciiTheme="minorHAnsi" w:hAnsiTheme="minorHAnsi" w:cstheme="minorHAnsi"/>
        </w:rPr>
      </w:pPr>
      <w:r w:rsidRPr="0062591B">
        <w:rPr>
          <w:rFonts w:asciiTheme="minorHAnsi" w:hAnsiTheme="minorHAnsi" w:cstheme="minorHAnsi"/>
        </w:rPr>
        <w:lastRenderedPageBreak/>
        <w:t xml:space="preserve">USSEC Chart of Accounts – USB Category Roll-up (Expenses </w:t>
      </w:r>
      <w:proofErr w:type="gramStart"/>
      <w:r w:rsidRPr="0062591B">
        <w:rPr>
          <w:rFonts w:asciiTheme="minorHAnsi" w:hAnsiTheme="minorHAnsi" w:cstheme="minorHAnsi"/>
        </w:rPr>
        <w:t>Only)…</w:t>
      </w:r>
      <w:proofErr w:type="gramEnd"/>
      <w:r w:rsidRPr="0062591B">
        <w:rPr>
          <w:rFonts w:asciiTheme="minorHAnsi" w:hAnsiTheme="minorHAnsi" w:cstheme="minorHAnsi"/>
        </w:rPr>
        <w:t xml:space="preserve"> (Continued)</w:t>
      </w:r>
    </w:p>
    <w:p w:rsidR="007F4D2C" w:rsidRDefault="007F4D2C" w:rsidP="007F4D2C">
      <w:pPr>
        <w:pStyle w:val="Heading1"/>
        <w:ind w:left="90"/>
        <w:jc w:val="left"/>
        <w:rPr>
          <w:rFonts w:cstheme="minorHAnsi"/>
        </w:rPr>
      </w:pPr>
      <w:r w:rsidRPr="00A77F2F">
        <w:rPr>
          <w:noProof/>
        </w:rPr>
        <w:drawing>
          <wp:inline distT="0" distB="0" distL="0" distR="0" wp14:anchorId="76FF6D97" wp14:editId="401C212F">
            <wp:extent cx="4777740" cy="18288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7740" cy="182880"/>
                    </a:xfrm>
                    <a:prstGeom prst="rect">
                      <a:avLst/>
                    </a:prstGeom>
                    <a:noFill/>
                    <a:ln>
                      <a:noFill/>
                    </a:ln>
                  </pic:spPr>
                </pic:pic>
              </a:graphicData>
            </a:graphic>
          </wp:inline>
        </w:drawing>
      </w:r>
      <w:r>
        <w:rPr>
          <w:rFonts w:asciiTheme="minorHAnsi" w:hAnsiTheme="minorHAnsi" w:cstheme="minorHAnsi"/>
        </w:rPr>
        <w:t xml:space="preserve"> </w:t>
      </w:r>
      <w:r w:rsidRPr="00A77F2F">
        <w:rPr>
          <w:noProof/>
        </w:rPr>
        <w:drawing>
          <wp:inline distT="0" distB="0" distL="0" distR="0" wp14:anchorId="1231CE23" wp14:editId="1BBDC1D3">
            <wp:extent cx="4777740" cy="5402580"/>
            <wp:effectExtent l="0" t="0" r="381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7740" cy="5402580"/>
                    </a:xfrm>
                    <a:prstGeom prst="rect">
                      <a:avLst/>
                    </a:prstGeom>
                    <a:noFill/>
                    <a:ln>
                      <a:noFill/>
                    </a:ln>
                  </pic:spPr>
                </pic:pic>
              </a:graphicData>
            </a:graphic>
          </wp:inline>
        </w:drawing>
      </w:r>
      <w:r>
        <w:rPr>
          <w:rFonts w:cstheme="minorHAnsi"/>
        </w:rPr>
        <w:br w:type="page"/>
      </w:r>
    </w:p>
    <w:p w:rsidR="007F4D2C" w:rsidRDefault="007F4D2C" w:rsidP="007F4D2C">
      <w:pPr>
        <w:tabs>
          <w:tab w:val="left" w:pos="3348"/>
        </w:tabs>
        <w:rPr>
          <w:rFonts w:cstheme="minorHAnsi"/>
        </w:rPr>
      </w:pPr>
    </w:p>
    <w:p w:rsidR="007F4D2C" w:rsidRPr="0062591B" w:rsidRDefault="007F4D2C" w:rsidP="007F4D2C">
      <w:pPr>
        <w:pStyle w:val="Heading1"/>
        <w:ind w:left="540" w:hanging="540"/>
        <w:jc w:val="left"/>
        <w:rPr>
          <w:rFonts w:asciiTheme="minorHAnsi" w:hAnsiTheme="minorHAnsi" w:cstheme="minorHAnsi"/>
        </w:rPr>
      </w:pPr>
      <w:r w:rsidRPr="0062591B">
        <w:rPr>
          <w:rFonts w:asciiTheme="minorHAnsi" w:hAnsiTheme="minorHAnsi" w:cstheme="minorHAnsi"/>
        </w:rPr>
        <w:t>USSEC Chart of Accounts – Corporate Admin Category Roll-up (Expenses Only)</w:t>
      </w:r>
    </w:p>
    <w:p w:rsidR="007F4D2C" w:rsidRDefault="007F4D2C" w:rsidP="007F4D2C">
      <w:pPr>
        <w:rPr>
          <w:rFonts w:eastAsiaTheme="majorEastAsia" w:cstheme="minorHAnsi"/>
          <w:szCs w:val="28"/>
        </w:rPr>
      </w:pPr>
      <w:r>
        <w:rPr>
          <w:rFonts w:cstheme="minorHAnsi"/>
        </w:rPr>
        <w:t xml:space="preserve"> </w:t>
      </w:r>
      <w:r w:rsidRPr="000D594E">
        <w:rPr>
          <w:noProof/>
        </w:rPr>
        <w:drawing>
          <wp:inline distT="0" distB="0" distL="0" distR="0" wp14:anchorId="59C17C77" wp14:editId="6ED0BFA3">
            <wp:extent cx="4198620" cy="136398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8620" cy="1363980"/>
                    </a:xfrm>
                    <a:prstGeom prst="rect">
                      <a:avLst/>
                    </a:prstGeom>
                    <a:noFill/>
                    <a:ln>
                      <a:noFill/>
                    </a:ln>
                  </pic:spPr>
                </pic:pic>
              </a:graphicData>
            </a:graphic>
          </wp:inline>
        </w:drawing>
      </w:r>
      <w:r>
        <w:rPr>
          <w:rFonts w:eastAsiaTheme="majorEastAsia" w:cstheme="minorHAnsi"/>
          <w:szCs w:val="28"/>
        </w:rPr>
        <w:br w:type="page"/>
      </w:r>
    </w:p>
    <w:p w:rsidR="007F4D2C" w:rsidRDefault="007F4D2C" w:rsidP="007F4D2C">
      <w:pPr>
        <w:rPr>
          <w:rFonts w:eastAsiaTheme="majorEastAsia" w:cstheme="minorHAnsi"/>
          <w:szCs w:val="28"/>
        </w:rPr>
      </w:pPr>
    </w:p>
    <w:p w:rsidR="007F4D2C" w:rsidRPr="00625725" w:rsidRDefault="007F4D2C" w:rsidP="007F4D2C">
      <w:pPr>
        <w:rPr>
          <w:rFonts w:eastAsiaTheme="majorEastAsia" w:cstheme="minorHAnsi"/>
          <w:szCs w:val="28"/>
        </w:rPr>
      </w:pPr>
    </w:p>
    <w:p w:rsidR="007F4D2C" w:rsidRPr="00625725" w:rsidRDefault="007F4D2C" w:rsidP="007F4D2C">
      <w:pPr>
        <w:pStyle w:val="Heading1"/>
        <w:ind w:left="540" w:hanging="540"/>
        <w:jc w:val="left"/>
        <w:rPr>
          <w:rFonts w:asciiTheme="minorHAnsi" w:hAnsiTheme="minorHAnsi" w:cstheme="minorHAnsi"/>
        </w:rPr>
      </w:pPr>
      <w:bookmarkStart w:id="2" w:name="_Toc326235478"/>
      <w:r w:rsidRPr="00625725">
        <w:rPr>
          <w:rFonts w:asciiTheme="minorHAnsi" w:hAnsiTheme="minorHAnsi" w:cstheme="minorHAnsi"/>
        </w:rPr>
        <w:t>FORMS AND INSTRUCTIONS</w:t>
      </w:r>
      <w:bookmarkEnd w:id="2"/>
    </w:p>
    <w:p w:rsidR="007F4D2C" w:rsidRPr="00625725" w:rsidRDefault="007F4D2C" w:rsidP="007F4D2C">
      <w:pPr>
        <w:rPr>
          <w:rFonts w:cstheme="minorHAnsi"/>
        </w:rPr>
      </w:pPr>
      <w:bookmarkStart w:id="3" w:name="_Ref286313685"/>
      <w:r w:rsidRPr="00625725">
        <w:rPr>
          <w:rFonts w:cstheme="minorHAnsi"/>
        </w:rPr>
        <w:t>Expense Form</w:t>
      </w:r>
      <w:bookmarkEnd w:id="3"/>
    </w:p>
    <w:bookmarkStart w:id="4" w:name="_MON_1568466027"/>
    <w:bookmarkEnd w:id="4"/>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32" o:title=""/>
          </v:shape>
          <o:OLEObject Type="Embed" ProgID="Excel.Sheet.8" ShapeID="_x0000_i1025" DrawAspect="Icon" ObjectID="_1601291770" r:id="rId33"/>
        </w:object>
      </w:r>
    </w:p>
    <w:p w:rsidR="007F4D2C" w:rsidRPr="00625725" w:rsidRDefault="007F4D2C" w:rsidP="007F4D2C">
      <w:pPr>
        <w:rPr>
          <w:rFonts w:cstheme="minorHAnsi"/>
        </w:rPr>
      </w:pPr>
    </w:p>
    <w:p w:rsidR="007F4D2C" w:rsidRPr="00625725" w:rsidRDefault="007F4D2C" w:rsidP="007F4D2C">
      <w:pPr>
        <w:rPr>
          <w:rFonts w:cstheme="minorHAnsi"/>
        </w:rPr>
      </w:pPr>
      <w:bookmarkStart w:id="5" w:name="_Ref286669770"/>
      <w:r w:rsidRPr="00625725">
        <w:rPr>
          <w:rFonts w:cstheme="minorHAnsi"/>
        </w:rPr>
        <w:t>Asset Request Form</w:t>
      </w:r>
      <w:bookmarkEnd w:id="5"/>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6" type="#_x0000_t75" style="width:75.5pt;height:49.5pt" o:ole="">
            <v:imagedata r:id="rId34" o:title=""/>
          </v:shape>
          <o:OLEObject Type="Embed" ProgID="Word.Document.12" ShapeID="_x0000_i1026" DrawAspect="Icon" ObjectID="_1601291771" r:id="rId35">
            <o:FieldCodes>\s</o:FieldCodes>
          </o:OLEObject>
        </w:object>
      </w:r>
    </w:p>
    <w:p w:rsidR="007F4D2C" w:rsidRPr="00625725" w:rsidRDefault="007F4D2C" w:rsidP="007F4D2C">
      <w:pPr>
        <w:rPr>
          <w:rFonts w:cstheme="minorHAnsi"/>
        </w:rPr>
      </w:pPr>
    </w:p>
    <w:p w:rsidR="007F4D2C" w:rsidRPr="00625725" w:rsidRDefault="007F4D2C" w:rsidP="007F4D2C">
      <w:pPr>
        <w:rPr>
          <w:rFonts w:cstheme="minorHAnsi"/>
        </w:rPr>
      </w:pPr>
      <w:bookmarkStart w:id="6" w:name="_Ref286669797"/>
      <w:r w:rsidRPr="00625725">
        <w:rPr>
          <w:rFonts w:cstheme="minorHAnsi"/>
        </w:rPr>
        <w:t>Asset Disposal Form</w:t>
      </w:r>
      <w:bookmarkEnd w:id="6"/>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7" type="#_x0000_t75" style="width:75.5pt;height:49.5pt" o:ole="">
            <v:imagedata r:id="rId36" o:title=""/>
          </v:shape>
          <o:OLEObject Type="Embed" ProgID="Word.Document.8" ShapeID="_x0000_i1027" DrawAspect="Icon" ObjectID="_1601291772" r:id="rId37">
            <o:FieldCodes>\s</o:FieldCodes>
          </o:OLEObject>
        </w:object>
      </w: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STRE Name List Form</w:t>
      </w: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8" type="#_x0000_t75" style="width:75.5pt;height:49.5pt" o:ole="">
            <v:imagedata r:id="rId38" o:title=""/>
          </v:shape>
          <o:OLEObject Type="Embed" ProgID="Word.Document.12" ShapeID="_x0000_i1028" DrawAspect="Icon" ObjectID="_1601291773" r:id="rId39">
            <o:FieldCodes>\s</o:FieldCodes>
          </o:OLEObject>
        </w:object>
      </w:r>
    </w:p>
    <w:p w:rsidR="007F4D2C" w:rsidRPr="00625725" w:rsidRDefault="007F4D2C" w:rsidP="007F4D2C">
      <w:pPr>
        <w:rPr>
          <w:rFonts w:cstheme="minorHAnsi"/>
        </w:rPr>
      </w:pP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7F4D2C" w:rsidP="007F4D2C">
      <w:pPr>
        <w:rPr>
          <w:rFonts w:cstheme="minorHAnsi"/>
        </w:rPr>
      </w:pPr>
    </w:p>
    <w:p w:rsidR="007F4D2C" w:rsidRPr="00625725" w:rsidRDefault="007F4D2C" w:rsidP="007F4D2C">
      <w:pPr>
        <w:rPr>
          <w:rFonts w:cstheme="minorHAnsi"/>
        </w:rPr>
      </w:pPr>
      <w:bookmarkStart w:id="7" w:name="_Ref286764255"/>
      <w:r>
        <w:rPr>
          <w:rFonts w:cstheme="minorHAnsi"/>
        </w:rPr>
        <w:t>Grower Leader Marketing Mission Summary Report</w:t>
      </w:r>
      <w:bookmarkEnd w:id="7"/>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9" type="#_x0000_t75" style="width:75.5pt;height:49.5pt" o:ole="">
            <v:imagedata r:id="rId40" o:title=""/>
          </v:shape>
          <o:OLEObject Type="Embed" ProgID="Word.Document.12" ShapeID="_x0000_i1029" DrawAspect="Icon" ObjectID="_1601291774" r:id="rId41">
            <o:FieldCodes>\s</o:FieldCodes>
          </o:OLEObject>
        </w:object>
      </w:r>
    </w:p>
    <w:p w:rsidR="007F4D2C" w:rsidRPr="00625725" w:rsidRDefault="007F4D2C" w:rsidP="007F4D2C">
      <w:pPr>
        <w:rPr>
          <w:rFonts w:cstheme="minorHAnsi"/>
        </w:rPr>
      </w:pPr>
    </w:p>
    <w:p w:rsidR="00E32C28" w:rsidRDefault="00E32C28" w:rsidP="007F4D2C">
      <w:pPr>
        <w:rPr>
          <w:rFonts w:cstheme="minorHAnsi"/>
        </w:rPr>
      </w:pPr>
      <w:bookmarkStart w:id="8" w:name="_Ref286764409"/>
    </w:p>
    <w:p w:rsidR="00E32C28" w:rsidRDefault="00E32C28" w:rsidP="007F4D2C">
      <w:pPr>
        <w:rPr>
          <w:rFonts w:cstheme="minorHAnsi"/>
        </w:rPr>
      </w:pPr>
    </w:p>
    <w:p w:rsidR="00E32C28" w:rsidRDefault="00E32C28" w:rsidP="007F4D2C">
      <w:pPr>
        <w:rPr>
          <w:rFonts w:cstheme="minorHAnsi"/>
        </w:rPr>
      </w:pPr>
    </w:p>
    <w:p w:rsidR="007F4D2C" w:rsidRPr="00625725" w:rsidRDefault="00E32C28" w:rsidP="007F4D2C">
      <w:pPr>
        <w:rPr>
          <w:rFonts w:cstheme="minorHAnsi"/>
        </w:rPr>
      </w:pPr>
      <w:r>
        <w:rPr>
          <w:rFonts w:cstheme="minorHAnsi"/>
        </w:rPr>
        <w:lastRenderedPageBreak/>
        <w:t>Lodging</w:t>
      </w:r>
      <w:r w:rsidR="007F4D2C">
        <w:rPr>
          <w:rFonts w:cstheme="minorHAnsi"/>
        </w:rPr>
        <w:t xml:space="preserve"> Over Per Diem </w:t>
      </w:r>
      <w:r w:rsidR="007F4D2C" w:rsidRPr="00625725">
        <w:rPr>
          <w:rFonts w:cstheme="minorHAnsi"/>
        </w:rPr>
        <w:t>Memo</w:t>
      </w:r>
      <w:bookmarkEnd w:id="8"/>
    </w:p>
    <w:p w:rsidR="007F4D2C" w:rsidRPr="00625725" w:rsidRDefault="00E32C28" w:rsidP="007F4D2C">
      <w:pPr>
        <w:pStyle w:val="Heading4"/>
        <w:keepNext w:val="0"/>
        <w:numPr>
          <w:ilvl w:val="4"/>
          <w:numId w:val="0"/>
        </w:numPr>
        <w:spacing w:before="0" w:line="240" w:lineRule="auto"/>
        <w:ind w:left="1800" w:hanging="360"/>
        <w:rPr>
          <w:rFonts w:asciiTheme="minorHAnsi" w:hAnsiTheme="minorHAnsi" w:cstheme="minorHAnsi"/>
        </w:rPr>
      </w:pPr>
      <w:r>
        <w:rPr>
          <w:rFonts w:cstheme="minorHAnsi"/>
          <w:noProof/>
        </w:rPr>
        <w:object w:dxaOrig="1440" w:dyaOrig="1440">
          <v:shape id="_x0000_s1038" type="#_x0000_t75" style="position:absolute;left:0;text-align:left;margin-left:0;margin-top:0;width:75pt;height:49pt;z-index:251661312;mso-position-horizontal:left;mso-position-horizontal-relative:text;mso-position-vertical-relative:text">
            <v:imagedata r:id="rId42" o:title=""/>
            <w10:wrap type="square" side="right"/>
          </v:shape>
          <o:OLEObject Type="Embed" ProgID="Word.Document.12" ShapeID="_x0000_s1038" DrawAspect="Icon" ObjectID="_1601291782" r:id="rId43">
            <o:FieldCodes>\s</o:FieldCodes>
          </o:OLEObject>
        </w:object>
      </w:r>
      <w:r>
        <w:rPr>
          <w:rFonts w:asciiTheme="minorHAnsi" w:hAnsiTheme="minorHAnsi" w:cstheme="minorHAnsi"/>
        </w:rPr>
        <w:br w:type="textWrapping" w:clear="all"/>
      </w:r>
    </w:p>
    <w:p w:rsidR="007F4D2C" w:rsidRPr="00625725" w:rsidRDefault="007F4D2C" w:rsidP="007F4D2C">
      <w:pPr>
        <w:rPr>
          <w:rFonts w:cstheme="minorHAnsi"/>
        </w:rPr>
      </w:pPr>
    </w:p>
    <w:p w:rsidR="007F4D2C" w:rsidRPr="00625725" w:rsidRDefault="007F4D2C" w:rsidP="007F4D2C">
      <w:pPr>
        <w:rPr>
          <w:rFonts w:cstheme="minorHAnsi"/>
        </w:rPr>
      </w:pPr>
      <w:bookmarkStart w:id="9" w:name="_Ref286764499"/>
      <w:r w:rsidRPr="00625725">
        <w:rPr>
          <w:rFonts w:cstheme="minorHAnsi"/>
        </w:rPr>
        <w:t>Contract Request Form</w:t>
      </w:r>
      <w:bookmarkEnd w:id="9"/>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Default="00E32C28" w:rsidP="007F4D2C">
      <w:r>
        <w:object w:dxaOrig="1501" w:dyaOrig="980">
          <v:shape id="_x0000_i1040" type="#_x0000_t75" style="width:75pt;height:49pt" o:ole="">
            <v:imagedata r:id="rId44" o:title=""/>
          </v:shape>
          <o:OLEObject Type="Embed" ProgID="Excel.Sheet.12" ShapeID="_x0000_i1040" DrawAspect="Icon" ObjectID="_1601291775" r:id="rId45"/>
        </w:object>
      </w:r>
    </w:p>
    <w:p w:rsidR="007F4D2C" w:rsidRDefault="007F4D2C" w:rsidP="007F4D2C">
      <w:r>
        <w:t>FAS 201</w:t>
      </w:r>
      <w:r w:rsidR="00E32C28">
        <w:t>9</w:t>
      </w:r>
      <w:r>
        <w:t xml:space="preserve"> Contracts</w:t>
      </w:r>
    </w:p>
    <w:p w:rsidR="007F4D2C" w:rsidRDefault="00E32C28" w:rsidP="007F4D2C">
      <w:r>
        <w:object w:dxaOrig="1501" w:dyaOrig="980">
          <v:shape id="_x0000_i1053" type="#_x0000_t75" style="width:75pt;height:49pt" o:ole="">
            <v:imagedata r:id="rId46" o:title=""/>
          </v:shape>
          <o:OLEObject Type="Embed" ProgID="Excel.Sheet.12" ShapeID="_x0000_i1053" DrawAspect="Icon" ObjectID="_1601291776" r:id="rId47"/>
        </w:object>
      </w:r>
    </w:p>
    <w:p w:rsidR="007F4D2C" w:rsidRDefault="007F4D2C" w:rsidP="007F4D2C">
      <w:r>
        <w:t>FAS 201</w:t>
      </w:r>
      <w:r w:rsidR="00E32C28">
        <w:t>8</w:t>
      </w:r>
      <w:r>
        <w:t xml:space="preserve"> Contracts</w:t>
      </w:r>
    </w:p>
    <w:p w:rsidR="007F4D2C" w:rsidRPr="00625725" w:rsidRDefault="00E32C28" w:rsidP="007F4D2C">
      <w:pPr>
        <w:rPr>
          <w:rFonts w:cstheme="minorHAnsi"/>
        </w:rPr>
      </w:pPr>
      <w:r>
        <w:rPr>
          <w:rFonts w:cstheme="minorHAnsi"/>
        </w:rPr>
        <w:object w:dxaOrig="1501" w:dyaOrig="980">
          <v:shape id="_x0000_i1046" type="#_x0000_t75" style="width:75pt;height:49pt" o:ole="">
            <v:imagedata r:id="rId48" o:title=""/>
          </v:shape>
          <o:OLEObject Type="Embed" ProgID="Excel.Sheet.12" ShapeID="_x0000_i1046" DrawAspect="Icon" ObjectID="_1601291777" r:id="rId49"/>
        </w:object>
      </w: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7F4D2C" w:rsidP="007F4D2C">
      <w:pPr>
        <w:rPr>
          <w:rFonts w:cstheme="minorHAnsi"/>
        </w:rPr>
      </w:pP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(Interim) Advance Notification for Consultant</w:t>
      </w:r>
      <w:r w:rsidR="0086247F">
        <w:rPr>
          <w:rFonts w:cstheme="minorHAnsi"/>
        </w:rPr>
        <w:t>/ Grower Leader</w:t>
      </w:r>
    </w:p>
    <w:p w:rsidR="007F4D2C" w:rsidRPr="00625725" w:rsidRDefault="007F4D2C" w:rsidP="007F4D2C">
      <w:pPr>
        <w:pStyle w:val="Heading4"/>
        <w:keepNext w:val="0"/>
        <w:numPr>
          <w:ilvl w:val="4"/>
          <w:numId w:val="0"/>
        </w:numPr>
        <w:spacing w:before="0" w:line="240" w:lineRule="auto"/>
        <w:ind w:left="1800" w:hanging="360"/>
        <w:rPr>
          <w:rFonts w:asciiTheme="minorHAnsi" w:hAnsiTheme="minorHAnsi" w:cstheme="minorHAnsi"/>
        </w:rPr>
      </w:pPr>
    </w:p>
    <w:p w:rsidR="007F4D2C" w:rsidRPr="00625725" w:rsidRDefault="0086247F" w:rsidP="007F4D2C">
      <w:pPr>
        <w:pStyle w:val="Heading4"/>
        <w:keepNext w:val="0"/>
        <w:numPr>
          <w:ilvl w:val="4"/>
          <w:numId w:val="0"/>
        </w:numPr>
        <w:spacing w:before="0" w:line="240" w:lineRule="auto"/>
        <w:ind w:left="1800" w:hanging="360"/>
        <w:rPr>
          <w:rFonts w:asciiTheme="minorHAnsi" w:hAnsiTheme="minorHAnsi" w:cstheme="minorHAnsi"/>
        </w:rPr>
      </w:pPr>
      <w:r>
        <w:rPr>
          <w:rFonts w:asciiTheme="minorHAnsi" w:hAnsiTheme="minorHAnsi" w:cstheme="minorHAnsi"/>
        </w:rPr>
        <w:object w:dxaOrig="1501" w:dyaOrig="980">
          <v:shape id="_x0000_i1055" type="#_x0000_t75" style="width:75pt;height:49pt" o:ole="">
            <v:imagedata r:id="rId50" o:title=""/>
          </v:shape>
          <o:OLEObject Type="Embed" ProgID="Excel.SheetMacroEnabled.12" ShapeID="_x0000_i1055" DrawAspect="Icon" ObjectID="_1601291778" r:id="rId51"/>
        </w:object>
      </w:r>
    </w:p>
    <w:p w:rsidR="007F4D2C" w:rsidRPr="00625725" w:rsidRDefault="007F4D2C" w:rsidP="007F4D2C">
      <w:pPr>
        <w:rPr>
          <w:rFonts w:cstheme="minorHAnsi"/>
        </w:rPr>
      </w:pPr>
    </w:p>
    <w:p w:rsidR="007F4D2C" w:rsidRPr="00625725" w:rsidRDefault="007F4D2C" w:rsidP="007F4D2C">
      <w:pPr>
        <w:rPr>
          <w:rFonts w:cstheme="minorHAnsi"/>
        </w:rPr>
      </w:pPr>
      <w:r w:rsidRPr="00625725">
        <w:rPr>
          <w:rFonts w:cstheme="minorHAnsi"/>
        </w:rPr>
        <w:t>(Interim) Advance Notification for Team Visit</w:t>
      </w:r>
    </w:p>
    <w:p w:rsidR="007F4D2C" w:rsidRPr="00625725" w:rsidRDefault="007F4D2C" w:rsidP="007F4D2C">
      <w:pPr>
        <w:tabs>
          <w:tab w:val="left" w:pos="0"/>
          <w:tab w:val="left" w:pos="576"/>
          <w:tab w:val="left" w:pos="1447"/>
          <w:tab w:val="left" w:pos="2160"/>
        </w:tabs>
        <w:suppressAutoHyphens/>
        <w:spacing w:after="0" w:line="240" w:lineRule="auto"/>
        <w:rPr>
          <w:rFonts w:eastAsia="Times New Roman" w:cstheme="minorHAnsi"/>
          <w:spacing w:val="-3"/>
          <w:sz w:val="24"/>
          <w:szCs w:val="24"/>
        </w:rPr>
      </w:pPr>
      <w:r w:rsidRPr="00625725">
        <w:rPr>
          <w:rFonts w:eastAsia="Times New Roman" w:cstheme="minorHAnsi"/>
          <w:spacing w:val="-3"/>
          <w:sz w:val="24"/>
          <w:szCs w:val="24"/>
        </w:rPr>
        <w:t xml:space="preserve"> </w:t>
      </w:r>
      <w:r w:rsidR="0086247F">
        <w:rPr>
          <w:rFonts w:eastAsia="Times New Roman" w:cstheme="minorHAnsi"/>
          <w:spacing w:val="-3"/>
          <w:sz w:val="24"/>
          <w:szCs w:val="24"/>
        </w:rPr>
        <w:object w:dxaOrig="1501" w:dyaOrig="980">
          <v:shape id="_x0000_i1057" type="#_x0000_t75" style="width:75pt;height:49pt" o:ole="">
            <v:imagedata r:id="rId52" o:title=""/>
          </v:shape>
          <o:OLEObject Type="Embed" ProgID="Excel.SheetMacroEnabled.12" ShapeID="_x0000_i1057" DrawAspect="Icon" ObjectID="_1601291779" r:id="rId53"/>
        </w:object>
      </w:r>
    </w:p>
    <w:p w:rsidR="007F4D2C" w:rsidRPr="00625725" w:rsidRDefault="007F4D2C" w:rsidP="007F4D2C">
      <w:pPr>
        <w:pStyle w:val="MSGENFONTSTYLENAMETEMPLATEROLEMSGENFONTSTYLENAMEBYROLETEXT0"/>
        <w:shd w:val="clear" w:color="auto" w:fill="auto"/>
        <w:spacing w:before="0" w:after="269" w:line="226" w:lineRule="exact"/>
        <w:ind w:left="20" w:right="120" w:firstLine="0"/>
        <w:rPr>
          <w:rFonts w:asciiTheme="minorHAnsi" w:hAnsiTheme="minorHAnsi" w:cstheme="minorHAnsi"/>
          <w:sz w:val="24"/>
          <w:szCs w:val="24"/>
        </w:rPr>
      </w:pPr>
    </w:p>
    <w:p w:rsidR="007F4D2C" w:rsidRDefault="007F4D2C" w:rsidP="007F4D2C">
      <w:pPr>
        <w:rPr>
          <w:rFonts w:cstheme="minorHAnsi"/>
        </w:rPr>
      </w:pPr>
    </w:p>
    <w:p w:rsidR="007F4D2C" w:rsidRDefault="007F4D2C" w:rsidP="007F4D2C">
      <w:pPr>
        <w:rPr>
          <w:rFonts w:cstheme="minorHAnsi"/>
        </w:rPr>
      </w:pPr>
      <w:r>
        <w:rPr>
          <w:rFonts w:cstheme="minorHAnsi"/>
        </w:rPr>
        <w:t>Over 30 Day Expense Submission Memo</w:t>
      </w:r>
    </w:p>
    <w:bookmarkStart w:id="10" w:name="_MON_1601291505"/>
    <w:bookmarkEnd w:id="10"/>
    <w:p w:rsidR="007F4D2C" w:rsidRDefault="0086247F" w:rsidP="007F4D2C">
      <w:pPr>
        <w:rPr>
          <w:rFonts w:cstheme="minorHAnsi"/>
        </w:rPr>
      </w:pPr>
      <w:r>
        <w:rPr>
          <w:rFonts w:cstheme="minorHAnsi"/>
        </w:rPr>
        <w:object w:dxaOrig="1501" w:dyaOrig="980">
          <v:shape id="_x0000_i1059" type="#_x0000_t75" style="width:75pt;height:49pt" o:ole="">
            <v:imagedata r:id="rId54" o:title=""/>
          </v:shape>
          <o:OLEObject Type="Embed" ProgID="Word.Document.12" ShapeID="_x0000_i1059" DrawAspect="Icon" ObjectID="_1601291780" r:id="rId55">
            <o:FieldCodes>\s</o:FieldCodes>
          </o:OLEObject>
        </w:object>
      </w:r>
    </w:p>
    <w:p w:rsidR="0086247F" w:rsidRDefault="0086247F" w:rsidP="007F4D2C">
      <w:pPr>
        <w:rPr>
          <w:rFonts w:cstheme="minorHAnsi"/>
        </w:rPr>
      </w:pPr>
    </w:p>
    <w:p w:rsidR="0086247F" w:rsidRDefault="0086247F" w:rsidP="007F4D2C">
      <w:pPr>
        <w:rPr>
          <w:rFonts w:cstheme="minorHAnsi"/>
        </w:rPr>
      </w:pPr>
      <w:r>
        <w:rPr>
          <w:rFonts w:cstheme="minorHAnsi"/>
        </w:rPr>
        <w:t>Domestic / International Flight Exception Memo</w:t>
      </w:r>
    </w:p>
    <w:bookmarkStart w:id="11" w:name="_MON_1601291544"/>
    <w:bookmarkEnd w:id="11"/>
    <w:p w:rsidR="0086247F" w:rsidRPr="00625725" w:rsidRDefault="0086247F" w:rsidP="007F4D2C">
      <w:pPr>
        <w:rPr>
          <w:rFonts w:cstheme="minorHAnsi"/>
        </w:rPr>
      </w:pPr>
      <w:r>
        <w:rPr>
          <w:rFonts w:cstheme="minorHAnsi"/>
        </w:rPr>
        <w:object w:dxaOrig="1501" w:dyaOrig="980">
          <v:shape id="_x0000_i1060" type="#_x0000_t75" style="width:75pt;height:49pt" o:ole="">
            <v:imagedata r:id="rId56" o:title=""/>
          </v:shape>
          <o:OLEObject Type="Embed" ProgID="Word.Document.12" ShapeID="_x0000_i1060" DrawAspect="Icon" ObjectID="_1601291781" r:id="rId57">
            <o:FieldCodes>\s</o:FieldCodes>
          </o:OLEObject>
        </w:object>
      </w:r>
      <w:bookmarkStart w:id="12" w:name="_GoBack"/>
      <w:bookmarkEnd w:id="12"/>
    </w:p>
    <w:p w:rsidR="00C31EFB" w:rsidRDefault="00C31EFB"/>
    <w:sectPr w:rsidR="00C31E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C28" w:rsidRDefault="00E32C28">
      <w:pPr>
        <w:spacing w:after="0" w:line="240" w:lineRule="auto"/>
      </w:pPr>
      <w:r>
        <w:separator/>
      </w:r>
    </w:p>
  </w:endnote>
  <w:endnote w:type="continuationSeparator" w:id="0">
    <w:p w:rsidR="00E32C28" w:rsidRDefault="00E3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C28" w:rsidRDefault="00E32C28">
    <w:pPr>
      <w:pStyle w:val="Footer"/>
    </w:pPr>
  </w:p>
  <w:p w:rsidR="00E32C28" w:rsidRDefault="00E32C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481404"/>
      <w:docPartObj>
        <w:docPartGallery w:val="Page Numbers (Bottom of Page)"/>
        <w:docPartUnique/>
      </w:docPartObj>
    </w:sdtPr>
    <w:sdtEndPr>
      <w:rPr>
        <w:noProof/>
      </w:rPr>
    </w:sdtEndPr>
    <w:sdtContent>
      <w:p w:rsidR="00E32C28" w:rsidRDefault="00E32C2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E32C28" w:rsidRDefault="00E32C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555824"/>
      <w:docPartObj>
        <w:docPartGallery w:val="Page Numbers (Bottom of Page)"/>
        <w:docPartUnique/>
      </w:docPartObj>
    </w:sdtPr>
    <w:sdtEndPr>
      <w:rPr>
        <w:noProof/>
      </w:rPr>
    </w:sdtEndPr>
    <w:sdtContent>
      <w:p w:rsidR="00E32C28" w:rsidRDefault="00E32C2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32C28" w:rsidRDefault="00E32C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261048"/>
      <w:docPartObj>
        <w:docPartGallery w:val="Page Numbers (Bottom of Page)"/>
        <w:docPartUnique/>
      </w:docPartObj>
    </w:sdtPr>
    <w:sdtEndPr>
      <w:rPr>
        <w:noProof/>
      </w:rPr>
    </w:sdtEndPr>
    <w:sdtContent>
      <w:p w:rsidR="00E32C28" w:rsidRDefault="00E32C28">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E32C28" w:rsidRDefault="00E32C28" w:rsidP="008E7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C28" w:rsidRDefault="00E32C28">
      <w:pPr>
        <w:spacing w:after="0" w:line="240" w:lineRule="auto"/>
      </w:pPr>
      <w:r>
        <w:separator/>
      </w:r>
    </w:p>
  </w:footnote>
  <w:footnote w:type="continuationSeparator" w:id="0">
    <w:p w:rsidR="00E32C28" w:rsidRDefault="00E32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C28" w:rsidRDefault="00E32C28">
    <w:pPr>
      <w:pStyle w:val="Header"/>
    </w:pPr>
  </w:p>
  <w:p w:rsidR="00E32C28" w:rsidRDefault="00E32C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8A0"/>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6690C4D"/>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86A70FB"/>
    <w:multiLevelType w:val="multilevel"/>
    <w:tmpl w:val="24EE3EF8"/>
    <w:lvl w:ilvl="0">
      <w:start w:val="1"/>
      <w:numFmt w:val="upperRoman"/>
      <w:pStyle w:val="Title"/>
      <w:lvlText w:val="%1."/>
      <w:lvlJc w:val="left"/>
      <w:pPr>
        <w:ind w:left="9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FB374D"/>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9DA7BD3"/>
    <w:multiLevelType w:val="hybridMultilevel"/>
    <w:tmpl w:val="2D100DD2"/>
    <w:lvl w:ilvl="0" w:tplc="8820C64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072323"/>
    <w:multiLevelType w:val="hybridMultilevel"/>
    <w:tmpl w:val="7C1EF81C"/>
    <w:lvl w:ilvl="0" w:tplc="04090005">
      <w:start w:val="1"/>
      <w:numFmt w:val="bullet"/>
      <w:lvlText w:val=""/>
      <w:lvlJc w:val="left"/>
      <w:pPr>
        <w:ind w:left="1440" w:hanging="360"/>
      </w:pPr>
      <w:rPr>
        <w:rFonts w:ascii="Wingdings" w:hAnsi="Wingdings" w:hint="default"/>
      </w:rPr>
    </w:lvl>
    <w:lvl w:ilvl="1" w:tplc="A336C640">
      <w:start w:val="1"/>
      <w:numFmt w:val="bullet"/>
      <w:lvlText w:val=""/>
      <w:lvlJc w:val="left"/>
      <w:pPr>
        <w:ind w:left="720" w:hanging="360"/>
      </w:pPr>
      <w:rPr>
        <w:rFonts w:ascii="Wingdings" w:hAnsi="Wingdings"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F952FF"/>
    <w:multiLevelType w:val="hybridMultilevel"/>
    <w:tmpl w:val="5A282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96CBE"/>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15:restartNumberingAfterBreak="0">
    <w:nsid w:val="26751690"/>
    <w:multiLevelType w:val="hybridMultilevel"/>
    <w:tmpl w:val="CCF0A1AA"/>
    <w:lvl w:ilvl="0" w:tplc="CB44A9EC">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A28A01DC">
      <w:start w:val="1"/>
      <w:numFmt w:val="decimal"/>
      <w:lvlText w:val="%4)"/>
      <w:lvlJc w:val="left"/>
      <w:pPr>
        <w:ind w:left="2790" w:hanging="360"/>
      </w:pPr>
      <w:rPr>
        <w:rFonts w:hint="default"/>
        <w:color w:val="auto"/>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6D04365"/>
    <w:multiLevelType w:val="hybridMultilevel"/>
    <w:tmpl w:val="9AA409E6"/>
    <w:lvl w:ilvl="0" w:tplc="C8E6BFA8">
      <w:start w:val="1"/>
      <w:numFmt w:val="bullet"/>
      <w:lvlText w:val=""/>
      <w:lvlJc w:val="left"/>
      <w:pPr>
        <w:ind w:left="720" w:hanging="360"/>
      </w:pPr>
      <w:rPr>
        <w:rFonts w:ascii="Wingdings" w:hAnsi="Wingdings" w:hint="default"/>
      </w:rPr>
    </w:lvl>
    <w:lvl w:ilvl="1" w:tplc="C72A491E">
      <w:start w:val="1"/>
      <w:numFmt w:val="bullet"/>
      <w:lvlText w:val=""/>
      <w:lvlJc w:val="left"/>
      <w:pPr>
        <w:ind w:left="1152" w:hanging="288"/>
      </w:pPr>
      <w:rPr>
        <w:rFonts w:ascii="Symbol" w:hAnsi="Symbol" w:hint="default"/>
        <w:color w:val="auto"/>
      </w:rPr>
    </w:lvl>
    <w:lvl w:ilvl="2" w:tplc="04090003">
      <w:start w:val="1"/>
      <w:numFmt w:val="bullet"/>
      <w:lvlText w:val="o"/>
      <w:lvlJc w:val="left"/>
      <w:pPr>
        <w:ind w:left="2520" w:hanging="180"/>
      </w:pPr>
      <w:rPr>
        <w:rFonts w:ascii="Courier New" w:hAnsi="Courier New" w:cs="Courier New" w:hint="default"/>
      </w:r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163234"/>
    <w:multiLevelType w:val="hybridMultilevel"/>
    <w:tmpl w:val="63E01BD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A7900"/>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27F76E81"/>
    <w:multiLevelType w:val="hybridMultilevel"/>
    <w:tmpl w:val="2F0682F0"/>
    <w:lvl w:ilvl="0" w:tplc="0409001B">
      <w:start w:val="1"/>
      <w:numFmt w:val="lowerRoman"/>
      <w:lvlText w:val="%1."/>
      <w:lvlJc w:val="right"/>
      <w:pPr>
        <w:ind w:left="1890" w:hanging="360"/>
      </w:p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280E5E3C"/>
    <w:multiLevelType w:val="hybridMultilevel"/>
    <w:tmpl w:val="2F0682F0"/>
    <w:lvl w:ilvl="0" w:tplc="0409001B">
      <w:start w:val="1"/>
      <w:numFmt w:val="lowerRoman"/>
      <w:lvlText w:val="%1."/>
      <w:lvlJc w:val="right"/>
      <w:pPr>
        <w:ind w:left="1890" w:hanging="360"/>
      </w:p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28A02F6B"/>
    <w:multiLevelType w:val="hybridMultilevel"/>
    <w:tmpl w:val="627818EA"/>
    <w:lvl w:ilvl="0" w:tplc="04090003">
      <w:start w:val="1"/>
      <w:numFmt w:val="bullet"/>
      <w:lvlText w:val="o"/>
      <w:lvlJc w:val="left"/>
      <w:pPr>
        <w:ind w:left="1080" w:hanging="360"/>
      </w:pPr>
      <w:rPr>
        <w:rFonts w:ascii="Courier New" w:hAnsi="Courier New" w:cs="Courier New" w:hint="default"/>
      </w:rPr>
    </w:lvl>
    <w:lvl w:ilvl="1" w:tplc="6D328DA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E51443"/>
    <w:multiLevelType w:val="hybridMultilevel"/>
    <w:tmpl w:val="096A9FC8"/>
    <w:lvl w:ilvl="0" w:tplc="F50EACAA">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2F5D4844"/>
    <w:multiLevelType w:val="hybridMultilevel"/>
    <w:tmpl w:val="E838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446ED"/>
    <w:multiLevelType w:val="hybridMultilevel"/>
    <w:tmpl w:val="AFB8D396"/>
    <w:lvl w:ilvl="0" w:tplc="3300097E">
      <w:start w:val="1"/>
      <w:numFmt w:val="bullet"/>
      <w:lvlText w:val="•"/>
      <w:lvlJc w:val="left"/>
      <w:pPr>
        <w:ind w:left="990" w:hanging="360"/>
      </w:pPr>
      <w:rPr>
        <w:rFonts w:ascii="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83870DF"/>
    <w:multiLevelType w:val="hybridMultilevel"/>
    <w:tmpl w:val="B8F2B47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80D54"/>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15:restartNumberingAfterBreak="0">
    <w:nsid w:val="3CDA44C7"/>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41DF4FF7"/>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 w15:restartNumberingAfterBreak="0">
    <w:nsid w:val="47832FBB"/>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4A421534"/>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15:restartNumberingAfterBreak="0">
    <w:nsid w:val="4E7D460D"/>
    <w:multiLevelType w:val="hybridMultilevel"/>
    <w:tmpl w:val="27D2022C"/>
    <w:lvl w:ilvl="0" w:tplc="568CAFA2">
      <w:start w:val="1"/>
      <w:numFmt w:val="bullet"/>
      <w:lvlText w:val=""/>
      <w:lvlJc w:val="left"/>
      <w:pPr>
        <w:ind w:left="1488"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8302C"/>
    <w:multiLevelType w:val="hybridMultilevel"/>
    <w:tmpl w:val="B82C0956"/>
    <w:lvl w:ilvl="0" w:tplc="04090005">
      <w:start w:val="1"/>
      <w:numFmt w:val="bullet"/>
      <w:lvlText w:val=""/>
      <w:lvlJc w:val="left"/>
      <w:pPr>
        <w:ind w:left="1440" w:hanging="360"/>
      </w:pPr>
      <w:rPr>
        <w:rFonts w:ascii="Wingdings" w:hAnsi="Wingdings" w:hint="default"/>
      </w:rPr>
    </w:lvl>
    <w:lvl w:ilvl="1" w:tplc="4AAAD7CC">
      <w:start w:val="1"/>
      <w:numFmt w:val="bullet"/>
      <w:lvlText w:val=""/>
      <w:lvlJc w:val="left"/>
      <w:pPr>
        <w:ind w:left="108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CF185808">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801666"/>
    <w:multiLevelType w:val="hybridMultilevel"/>
    <w:tmpl w:val="C2E0A59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189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D6120"/>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55795143"/>
    <w:multiLevelType w:val="hybridMultilevel"/>
    <w:tmpl w:val="0B9481B6"/>
    <w:lvl w:ilvl="0" w:tplc="C4BE41EA">
      <w:start w:val="1"/>
      <w:numFmt w:val="lowerRoman"/>
      <w:lvlText w:val="%1."/>
      <w:lvlJc w:val="right"/>
      <w:pPr>
        <w:ind w:left="702" w:firstLine="18"/>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55F01E09"/>
    <w:multiLevelType w:val="hybridMultilevel"/>
    <w:tmpl w:val="CA28F834"/>
    <w:lvl w:ilvl="0" w:tplc="04090015">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560A7BBF"/>
    <w:multiLevelType w:val="hybridMultilevel"/>
    <w:tmpl w:val="8ADA61C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F3B28"/>
    <w:multiLevelType w:val="hybridMultilevel"/>
    <w:tmpl w:val="4BF67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3E061BD"/>
    <w:multiLevelType w:val="hybridMultilevel"/>
    <w:tmpl w:val="752A4A90"/>
    <w:lvl w:ilvl="0" w:tplc="ABEE4472">
      <w:start w:val="1"/>
      <w:numFmt w:val="bullet"/>
      <w:lvlText w:val=""/>
      <w:lvlJc w:val="left"/>
      <w:pPr>
        <w:ind w:left="720" w:hanging="360"/>
      </w:pPr>
      <w:rPr>
        <w:rFonts w:ascii="Wingdings" w:hAnsi="Wingdings" w:hint="default"/>
      </w:rPr>
    </w:lvl>
    <w:lvl w:ilvl="1" w:tplc="B67AE492">
      <w:start w:val="1"/>
      <w:numFmt w:val="bullet"/>
      <w:lvlText w:val=""/>
      <w:lvlJc w:val="left"/>
      <w:pPr>
        <w:ind w:left="1152" w:hanging="288"/>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884E2E"/>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66CD0AD9"/>
    <w:multiLevelType w:val="hybridMultilevel"/>
    <w:tmpl w:val="477E33F4"/>
    <w:lvl w:ilvl="0" w:tplc="E65CE414">
      <w:start w:val="1"/>
      <w:numFmt w:val="upperLetter"/>
      <w:lvlText w:val="%1)"/>
      <w:lvlJc w:val="left"/>
      <w:pPr>
        <w:ind w:left="810" w:hanging="360"/>
      </w:pPr>
      <w:rPr>
        <w:rFonts w:hint="default"/>
      </w:rPr>
    </w:lvl>
    <w:lvl w:ilvl="1" w:tplc="6C2C473C">
      <w:start w:val="1"/>
      <w:numFmt w:val="bullet"/>
      <w:lvlText w:val=""/>
      <w:lvlJc w:val="left"/>
      <w:pPr>
        <w:ind w:left="720" w:hanging="360"/>
      </w:pPr>
      <w:rPr>
        <w:rFonts w:ascii="Wingdings" w:hAnsi="Wingdings" w:hint="default"/>
      </w:rPr>
    </w:lvl>
    <w:lvl w:ilvl="2" w:tplc="6722E590">
      <w:start w:val="1"/>
      <w:numFmt w:val="bullet"/>
      <w:lvlText w:val=""/>
      <w:lvlJc w:val="left"/>
      <w:pPr>
        <w:ind w:left="1152" w:hanging="288"/>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7262DA"/>
    <w:multiLevelType w:val="hybridMultilevel"/>
    <w:tmpl w:val="9F48F904"/>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2A5094F2">
      <w:start w:val="1"/>
      <w:numFmt w:val="bullet"/>
      <w:lvlText w:val=""/>
      <w:lvlJc w:val="left"/>
      <w:pPr>
        <w:ind w:left="1224"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F6168A"/>
    <w:multiLevelType w:val="hybridMultilevel"/>
    <w:tmpl w:val="9544F77A"/>
    <w:lvl w:ilvl="0" w:tplc="F50EACAA">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4D858A5"/>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7A7079D6"/>
    <w:multiLevelType w:val="hybridMultilevel"/>
    <w:tmpl w:val="2E3C3EA6"/>
    <w:lvl w:ilvl="0" w:tplc="CB44A9EC">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7FAE176F"/>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
  </w:num>
  <w:num w:numId="2">
    <w:abstractNumId w:val="17"/>
  </w:num>
  <w:num w:numId="3">
    <w:abstractNumId w:val="13"/>
  </w:num>
  <w:num w:numId="4">
    <w:abstractNumId w:val="36"/>
  </w:num>
  <w:num w:numId="5">
    <w:abstractNumId w:val="0"/>
  </w:num>
  <w:num w:numId="6">
    <w:abstractNumId w:val="26"/>
  </w:num>
  <w:num w:numId="7">
    <w:abstractNumId w:val="25"/>
  </w:num>
  <w:num w:numId="8">
    <w:abstractNumId w:val="34"/>
  </w:num>
  <w:num w:numId="9">
    <w:abstractNumId w:val="9"/>
  </w:num>
  <w:num w:numId="10">
    <w:abstractNumId w:val="14"/>
  </w:num>
  <w:num w:numId="11">
    <w:abstractNumId w:val="10"/>
  </w:num>
  <w:num w:numId="12">
    <w:abstractNumId w:val="18"/>
  </w:num>
  <w:num w:numId="13">
    <w:abstractNumId w:val="4"/>
  </w:num>
  <w:num w:numId="14">
    <w:abstractNumId w:val="30"/>
  </w:num>
  <w:num w:numId="15">
    <w:abstractNumId w:val="32"/>
  </w:num>
  <w:num w:numId="16">
    <w:abstractNumId w:val="16"/>
  </w:num>
  <w:num w:numId="17">
    <w:abstractNumId w:val="15"/>
  </w:num>
  <w:num w:numId="18">
    <w:abstractNumId w:val="8"/>
  </w:num>
  <w:num w:numId="19">
    <w:abstractNumId w:val="29"/>
  </w:num>
  <w:num w:numId="20">
    <w:abstractNumId w:val="3"/>
  </w:num>
  <w:num w:numId="21">
    <w:abstractNumId w:val="12"/>
  </w:num>
  <w:num w:numId="22">
    <w:abstractNumId w:val="28"/>
  </w:num>
  <w:num w:numId="23">
    <w:abstractNumId w:val="7"/>
  </w:num>
  <w:num w:numId="24">
    <w:abstractNumId w:val="21"/>
  </w:num>
  <w:num w:numId="25">
    <w:abstractNumId w:val="19"/>
  </w:num>
  <w:num w:numId="26">
    <w:abstractNumId w:val="39"/>
  </w:num>
  <w:num w:numId="27">
    <w:abstractNumId w:val="20"/>
  </w:num>
  <w:num w:numId="28">
    <w:abstractNumId w:val="22"/>
  </w:num>
  <w:num w:numId="29">
    <w:abstractNumId w:val="27"/>
  </w:num>
  <w:num w:numId="30">
    <w:abstractNumId w:val="23"/>
  </w:num>
  <w:num w:numId="31">
    <w:abstractNumId w:val="11"/>
  </w:num>
  <w:num w:numId="32">
    <w:abstractNumId w:val="1"/>
  </w:num>
  <w:num w:numId="33">
    <w:abstractNumId w:val="33"/>
  </w:num>
  <w:num w:numId="34">
    <w:abstractNumId w:val="37"/>
  </w:num>
  <w:num w:numId="35">
    <w:abstractNumId w:val="38"/>
  </w:num>
  <w:num w:numId="36">
    <w:abstractNumId w:val="5"/>
  </w:num>
  <w:num w:numId="37">
    <w:abstractNumId w:val="35"/>
  </w:num>
  <w:num w:numId="38">
    <w:abstractNumId w:val="31"/>
  </w:num>
  <w:num w:numId="39">
    <w:abstractNumId w:val="6"/>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D2C"/>
    <w:rsid w:val="001F6D13"/>
    <w:rsid w:val="00244140"/>
    <w:rsid w:val="002C14D4"/>
    <w:rsid w:val="004057DF"/>
    <w:rsid w:val="007B6AAA"/>
    <w:rsid w:val="007E1236"/>
    <w:rsid w:val="007F4D2C"/>
    <w:rsid w:val="008226D8"/>
    <w:rsid w:val="0086247F"/>
    <w:rsid w:val="008E7309"/>
    <w:rsid w:val="00C31EFB"/>
    <w:rsid w:val="00E32C28"/>
    <w:rsid w:val="00EC54C8"/>
    <w:rsid w:val="00FB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E8263E9"/>
  <w15:chartTrackingRefBased/>
  <w15:docId w15:val="{5DED61AB-6296-4FF7-AE21-595F3F8F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D2C"/>
  </w:style>
  <w:style w:type="paragraph" w:styleId="Heading1">
    <w:name w:val="heading 1"/>
    <w:basedOn w:val="Normal"/>
    <w:next w:val="Normal"/>
    <w:link w:val="Heading1Char"/>
    <w:qFormat/>
    <w:rsid w:val="007F4D2C"/>
    <w:pPr>
      <w:keepLines/>
      <w:spacing w:before="240" w:after="240" w:line="240" w:lineRule="auto"/>
      <w:jc w:val="both"/>
      <w:outlineLvl w:val="0"/>
    </w:pPr>
    <w:rPr>
      <w:rFonts w:ascii="Verdana" w:eastAsiaTheme="majorEastAsia" w:hAnsi="Verdana" w:cstheme="majorBidi"/>
      <w:b/>
      <w:bCs/>
      <w:sz w:val="24"/>
      <w:szCs w:val="28"/>
    </w:rPr>
  </w:style>
  <w:style w:type="paragraph" w:styleId="Heading4">
    <w:name w:val="heading 4"/>
    <w:basedOn w:val="Normal"/>
    <w:next w:val="Normal"/>
    <w:link w:val="Heading4Char"/>
    <w:uiPriority w:val="9"/>
    <w:unhideWhenUsed/>
    <w:qFormat/>
    <w:rsid w:val="007F4D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4D2C"/>
    <w:rPr>
      <w:rFonts w:ascii="Verdana" w:eastAsiaTheme="majorEastAsia" w:hAnsi="Verdana" w:cstheme="majorBidi"/>
      <w:b/>
      <w:bCs/>
      <w:sz w:val="24"/>
      <w:szCs w:val="28"/>
    </w:rPr>
  </w:style>
  <w:style w:type="character" w:customStyle="1" w:styleId="Heading4Char">
    <w:name w:val="Heading 4 Char"/>
    <w:basedOn w:val="DefaultParagraphFont"/>
    <w:link w:val="Heading4"/>
    <w:uiPriority w:val="9"/>
    <w:rsid w:val="007F4D2C"/>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F4D2C"/>
    <w:pPr>
      <w:ind w:left="720"/>
      <w:contextualSpacing/>
    </w:pPr>
  </w:style>
  <w:style w:type="paragraph" w:styleId="Header">
    <w:name w:val="header"/>
    <w:basedOn w:val="Normal"/>
    <w:link w:val="HeaderChar"/>
    <w:uiPriority w:val="99"/>
    <w:unhideWhenUsed/>
    <w:rsid w:val="007F4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D2C"/>
  </w:style>
  <w:style w:type="paragraph" w:styleId="Footer">
    <w:name w:val="footer"/>
    <w:basedOn w:val="Normal"/>
    <w:link w:val="FooterChar"/>
    <w:uiPriority w:val="99"/>
    <w:unhideWhenUsed/>
    <w:rsid w:val="007F4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D2C"/>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7F4D2C"/>
    <w:rPr>
      <w:rFonts w:ascii="Arial" w:eastAsia="Arial" w:hAnsi="Arial" w:cs="Arial"/>
      <w:sz w:val="18"/>
      <w:szCs w:val="18"/>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7F4D2C"/>
    <w:pPr>
      <w:widowControl w:val="0"/>
      <w:shd w:val="clear" w:color="auto" w:fill="FFFFFF"/>
      <w:spacing w:before="240" w:after="240" w:line="230" w:lineRule="exact"/>
      <w:ind w:hanging="360"/>
    </w:pPr>
    <w:rPr>
      <w:rFonts w:ascii="Arial" w:eastAsia="Arial" w:hAnsi="Arial" w:cs="Arial"/>
      <w:sz w:val="18"/>
      <w:szCs w:val="18"/>
    </w:rPr>
  </w:style>
  <w:style w:type="paragraph" w:styleId="Title">
    <w:name w:val="Title"/>
    <w:basedOn w:val="Normal"/>
    <w:next w:val="Normal"/>
    <w:link w:val="TitleChar"/>
    <w:uiPriority w:val="10"/>
    <w:qFormat/>
    <w:rsid w:val="007F4D2C"/>
    <w:pPr>
      <w:numPr>
        <w:numId w:val="1"/>
      </w:numPr>
      <w:pBdr>
        <w:bottom w:val="single" w:sz="8" w:space="4" w:color="5B9BD5" w:themeColor="accent1"/>
      </w:pBdr>
      <w:spacing w:after="300" w:line="240" w:lineRule="auto"/>
      <w:contextualSpacing/>
      <w:outlineLvl w:val="0"/>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F4D2C"/>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7F4D2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B6A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A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package" Target="embeddings/Microsoft_Word_Document1.docx"/><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26.emf"/><Relationship Id="rId47" Type="http://schemas.openxmlformats.org/officeDocument/2006/relationships/package" Target="embeddings/Microsoft_Excel_Worksheet4.xlsx"/><Relationship Id="rId50" Type="http://schemas.openxmlformats.org/officeDocument/2006/relationships/image" Target="media/image30.emf"/><Relationship Id="rId55" Type="http://schemas.openxmlformats.org/officeDocument/2006/relationships/package" Target="embeddings/Microsoft_Word_Document7.docx"/><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oleObject" Target="embeddings/Microsoft_Excel_97-2003_Worksheet.xls"/><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package" Target="embeddings/Microsoft_Word_Document2.docx"/><Relationship Id="rId54"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oleObject" Target="embeddings/Microsoft_Word_97_-_2003_Document.doc"/><Relationship Id="rId40" Type="http://schemas.openxmlformats.org/officeDocument/2006/relationships/image" Target="media/image25.emf"/><Relationship Id="rId45" Type="http://schemas.openxmlformats.org/officeDocument/2006/relationships/package" Target="embeddings/Microsoft_Excel_Worksheet.xlsx"/><Relationship Id="rId53" Type="http://schemas.openxmlformats.org/officeDocument/2006/relationships/package" Target="embeddings/Microsoft_Excel_Macro-Enabled_Worksheet6.xlsm"/><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package" Target="embeddings/Microsoft_Excel_Worksheet5.xlsx"/><Relationship Id="rId57" Type="http://schemas.openxmlformats.org/officeDocument/2006/relationships/package" Target="embeddings/Microsoft_Word_Document8.docx"/><Relationship Id="rId10" Type="http://schemas.openxmlformats.org/officeDocument/2006/relationships/footer" Target="footer3.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27.emf"/><Relationship Id="rId52"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package" Target="embeddings/Microsoft_Word_Document.docx"/><Relationship Id="rId43" Type="http://schemas.openxmlformats.org/officeDocument/2006/relationships/package" Target="embeddings/Microsoft_Word_Document3.docx"/><Relationship Id="rId48" Type="http://schemas.openxmlformats.org/officeDocument/2006/relationships/image" Target="media/image29.emf"/><Relationship Id="rId56" Type="http://schemas.openxmlformats.org/officeDocument/2006/relationships/image" Target="media/image33.emf"/><Relationship Id="rId8" Type="http://schemas.openxmlformats.org/officeDocument/2006/relationships/footer" Target="footer1.xml"/><Relationship Id="rId51" Type="http://schemas.openxmlformats.org/officeDocument/2006/relationships/package" Target="embeddings/Microsoft_Excel_Macro-Enabled_Worksheet.xlsm"/><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41</Pages>
  <Words>4115</Words>
  <Characters>23460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Westmark, Kipp</dc:creator>
  <cp:keywords/>
  <dc:description/>
  <cp:lastModifiedBy>Perotti, Stephanie R.</cp:lastModifiedBy>
  <cp:revision>3</cp:revision>
  <dcterms:created xsi:type="dcterms:W3CDTF">2018-10-17T19:11:00Z</dcterms:created>
  <dcterms:modified xsi:type="dcterms:W3CDTF">2018-10-17T19:28:00Z</dcterms:modified>
</cp:coreProperties>
</file>